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single" w:color="auto" w:sz="4" w:space="0"/>
        </w:rPr>
        <w:t>工事</w:t>
      </w:r>
      <w:r>
        <w:rPr>
          <w:rFonts w:hint="eastAsia" w:ascii="ＭＳ 明朝" w:hAnsi="ＭＳ 明朝" w:eastAsia="ＭＳ 明朝"/>
          <w:color w:val="auto"/>
          <w:sz w:val="22"/>
          <w:bdr w:val="none" w:color="auto" w:sz="0" w:space="0"/>
        </w:rPr>
        <w:t>　様式第１号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下記１に基づく工事の履行に際し、下記２の事項を誓約します。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工事名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〇〇〇〇工事　　　　　　　　　　　　　（当初契約日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誓約事項</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（１）本契約に基づく工事の履行に際し、別表に掲げる法律その他の労働環境の整備等に関する法令を遵守すること。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工事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工事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下請負者から誓約書を提出させ、その写しを県に提出すること。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下請負者が、本契約に基づく工事の履行に際し別表に掲げる法律に違反し、所管行政庁の処分を受けたときは、（２）の例により、それらの内容を速やかに報告させるとともに、その内容を県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下請負者がさらに第三者と下請契約を締結したときは、当該下請負者を通じて、ア及びイと同様に、当該第三者からの誓約書の写しの提出等を行うこと。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発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受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33655</wp:posOffset>
                </wp:positionH>
                <wp:positionV relativeFrom="paragraph">
                  <wp:posOffset>46990</wp:posOffset>
                </wp:positionV>
                <wp:extent cx="5686425" cy="3048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86425" cy="3048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40pt;mso-wrap-distance-top:0pt;width:447.75pt;mso-wrap-distance-left:16pt;margin-left:2.6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single" w:color="auto" w:sz="4" w:space="0"/>
        </w:rPr>
        <w:t>工事</w:t>
      </w:r>
      <w:r>
        <w:rPr>
          <w:rFonts w:hint="eastAsia" w:ascii="ＭＳ 明朝" w:hAnsi="ＭＳ 明朝" w:eastAsia="ＭＳ 明朝"/>
          <w:color w:val="auto"/>
          <w:sz w:val="22"/>
          <w:bdr w:val="none" w:color="auto" w:sz="0" w:space="0"/>
        </w:rPr>
        <w:t>　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下記１に基づく工事の履行に際し、下記２の事項を誓約します。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（１）本契約に基づく工事の履行に際し、別表に掲げる法律その他の労働環境の整備等に関する法令を遵守すること。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工事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（３）本契約に基づく工事の履行に際し、再下請契約を締結するときは、適正な見積りを基に、対等な立場における合意に基づいた公正な契約を締結するよう努めるとともに、次の事項に留意すること。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工事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33655</wp:posOffset>
                </wp:positionH>
                <wp:positionV relativeFrom="paragraph">
                  <wp:posOffset>46990</wp:posOffset>
                </wp:positionV>
                <wp:extent cx="5686425" cy="3086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86425" cy="3086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43pt;mso-wrap-distance-top:0pt;width:447.75pt;mso-wrap-distance-left:16pt;margin-left:2.6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single" w:color="auto" w:sz="4" w:space="0"/>
        </w:rPr>
        <w:t>委託</w:t>
      </w:r>
      <w:r>
        <w:rPr>
          <w:rFonts w:hint="eastAsia" w:ascii="ＭＳ 明朝" w:hAnsi="ＭＳ 明朝" w:eastAsia="ＭＳ 明朝"/>
          <w:color w:val="auto"/>
          <w:sz w:val="22"/>
          <w:bdr w:val="none" w:color="auto" w:sz="0" w:space="0"/>
        </w:rPr>
        <w:t>　様式第１号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下記１に基づく業務の履行に際し、下記２の事項を誓約します。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業務名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〇〇〇〇業務　　　　　　　　　　　　　（当初契約日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誓約事項</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（１）本契約に基づく業務の履行に際し、別表に掲げる法律その他の労働環境の整備等に関する法令を遵守すること。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業務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業務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下請負者から誓約書を提出させ、その写しを県に提出すること。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下請負者がさらに第三者と下請契約を締結したときは、当該下請負者を通じて、ア及びイと同様に、当該第三者からの誓約書の写しの提出等を行うこと。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発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受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33655</wp:posOffset>
                </wp:positionH>
                <wp:positionV relativeFrom="paragraph">
                  <wp:posOffset>46990</wp:posOffset>
                </wp:positionV>
                <wp:extent cx="5686425" cy="2762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686425" cy="2762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17.5pt;mso-wrap-distance-top:0pt;width:447.75pt;mso-wrap-distance-left:16pt;margin-left:2.6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single" w:color="auto" w:sz="4" w:space="0"/>
        </w:rPr>
        <w:t>委託</w:t>
      </w:r>
      <w:r>
        <w:rPr>
          <w:rFonts w:hint="eastAsia" w:ascii="ＭＳ 明朝" w:hAnsi="ＭＳ 明朝" w:eastAsia="ＭＳ 明朝"/>
          <w:color w:val="auto"/>
          <w:sz w:val="22"/>
          <w:bdr w:val="none" w:color="auto" w:sz="0" w:space="0"/>
        </w:rPr>
        <w:t>　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下記１に基づく業務の履行に際し、下記２の事項を誓約します。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tabs>
          <w:tab w:val="left" w:leader="none" w:pos="6843"/>
        </w:tabs>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r>
        <w:rPr>
          <w:rFonts w:hint="eastAsia" w:ascii="HG丸ｺﾞｼｯｸM-PRO" w:hAnsi="HG丸ｺﾞｼｯｸM-PRO" w:eastAsia="HG丸ｺﾞｼｯｸM-PRO"/>
          <w:color w:val="auto"/>
          <w:sz w:val="22"/>
        </w:rPr>
        <w:tab/>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（１）本契約に基づく業務の履行に際し、別表に掲げる法律その他の労働環境の整備等に関する法令を遵守すること。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（３）本契約に基づく業務の履行に際し、再下請契約を締結するときは、適正な見積りを基に、対等な立場における合意に基づいた公正な契約を締結するよう努めるとともに、次の事項に留意すること。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bookmarkStart w:id="0" w:name="_GoBack"/>
      <w:bookmarkEnd w:id="0"/>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33655</wp:posOffset>
                </wp:positionH>
                <wp:positionV relativeFrom="paragraph">
                  <wp:posOffset>46990</wp:posOffset>
                </wp:positionV>
                <wp:extent cx="5686425" cy="2809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686425" cy="2809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21.25pt;mso-wrap-distance-top:0pt;width:447.75pt;mso-wrap-distance-left:16pt;margin-left:2.65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p>
      <w:pPr>
        <w:pStyle w:val="0"/>
        <w:rPr>
          <w:rFonts w:hint="eastAsia"/>
          <w:color w:val="auto"/>
        </w:rPr>
      </w:pPr>
    </w:p>
    <w:p>
      <w:pPr>
        <w:pStyle w:val="0"/>
        <w:rPr>
          <w:rFonts w:hint="eastAsia"/>
          <w:color w:val="auto"/>
        </w:rPr>
      </w:pPr>
    </w:p>
    <w:p>
      <w:pPr>
        <w:pStyle w:val="0"/>
        <w:rPr>
          <w:rFonts w:hint="eastAsia"/>
          <w:color w:val="auto"/>
        </w:rPr>
      </w:pPr>
    </w:p>
    <w:sectPr>
      <w:pgSz w:w="11906" w:h="16838"/>
      <w:pgMar w:top="1418" w:right="1418" w:bottom="1490" w:left="1418"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39" w:lineRule="atLeast"/>
      <w:jc w:val="both"/>
    </w:pPr>
    <w:rPr>
      <w:rFonts w:ascii="ＭＳ 明朝" w:hAnsi="ＭＳ 明朝"/>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spacing w:line="23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8</Pages>
  <Words>0</Words>
  <Characters>2706</Characters>
  <Application>JUST Note</Application>
  <Lines>262</Lines>
  <Paragraphs>82</Paragraphs>
  <Company>静岡県</Company>
  <CharactersWithSpaces>3379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　　　　　　　　　　　　　入札説明書例　　　　　　　　　　　　　　　　　　　　　　(電子入札用)</dc:title>
  <dc:creator>sdouser</dc:creator>
  <cp:lastModifiedBy>静岡県建設業課</cp:lastModifiedBy>
  <cp:lastPrinted>2022-03-11T06:05:31Z</cp:lastPrinted>
  <dcterms:created xsi:type="dcterms:W3CDTF">2016-05-25T04:40:00Z</dcterms:created>
  <dcterms:modified xsi:type="dcterms:W3CDTF">2022-03-11T06:05:24Z</dcterms:modified>
  <cp:revision>12</cp:revision>
</cp:coreProperties>
</file>