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l?r ??fc" w:hAnsi="?l?r ??fc"/>
          <w:color w:val="000000"/>
        </w:rPr>
      </w:pPr>
      <w:bookmarkStart w:id="0" w:name="_GoBack"/>
      <w:bookmarkEnd w:id="0"/>
      <w:r>
        <w:rPr>
          <w:rFonts w:hint="eastAsia"/>
          <w:color w:val="000000"/>
          <w:sz w:val="16"/>
        </w:rPr>
        <w:t>別紙　　　　　　　　　　　　　　　　　　　　　　　　　　　　　　　　　　　　　　　　　　　　　　　　様式第</w:t>
      </w:r>
      <w:r>
        <w:rPr>
          <w:rFonts w:hint="eastAsia"/>
          <w:color w:val="000000"/>
          <w:sz w:val="16"/>
        </w:rPr>
        <w:t>14</w:t>
      </w:r>
      <w:r>
        <w:rPr>
          <w:rFonts w:hint="eastAsia"/>
          <w:color w:val="000000"/>
          <w:sz w:val="16"/>
        </w:rPr>
        <w:t>号別紙</w:t>
      </w:r>
    </w:p>
    <w:p>
      <w:pPr>
        <w:pStyle w:val="0"/>
        <w:jc w:val="center"/>
        <w:rPr>
          <w:rFonts w:hint="default" w:ascii="?l?r ??fc" w:hAnsi="?l?r ??fc"/>
          <w:color w:val="000000"/>
        </w:rPr>
      </w:pPr>
      <w:r>
        <w:rPr>
          <w:rFonts w:hint="eastAsia"/>
          <w:color w:val="000000"/>
          <w:sz w:val="32"/>
        </w:rPr>
        <w:t>特定粉じん排出等作業の方法</w:t>
      </w:r>
    </w:p>
    <w:p>
      <w:pPr>
        <w:pStyle w:val="0"/>
        <w:rPr>
          <w:rFonts w:hint="default" w:ascii="?l?r ??fc" w:hAnsi="?l?r ??fc"/>
          <w:color w:val="000000"/>
        </w:rPr>
      </w:pPr>
    </w:p>
    <w:p>
      <w:pPr>
        <w:pStyle w:val="0"/>
        <w:rPr>
          <w:rFonts w:hint="default" w:ascii="?l?r ??fc" w:hAnsi="?l?r ??fc"/>
          <w:color w:val="000000"/>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40"/>
        <w:gridCol w:w="3107"/>
        <w:gridCol w:w="6644"/>
      </w:tblGrid>
      <w:tr>
        <w:trPr>
          <w:trHeight w:val="744" w:hRule="atLeast"/>
        </w:trPr>
        <w:tc>
          <w:tcPr>
            <w:tcW w:w="3447" w:type="dxa"/>
            <w:gridSpan w:val="2"/>
            <w:tcBorders>
              <w:top w:val="single" w:color="000000" w:sz="12" w:space="0"/>
              <w:left w:val="single" w:color="000000" w:sz="12" w:space="0"/>
              <w:bottom w:val="single" w:color="000000" w:sz="2" w:space="0"/>
              <w:right w:val="single" w:color="000000" w:sz="4" w:space="0"/>
              <w:tl2br w:val="none" w:color="auto" w:sz="0" w:space="0"/>
              <w:tr2bl w:val="none" w:color="auto" w:sz="0" w:space="0"/>
            </w:tcBorders>
            <w:vAlign w:val="center"/>
          </w:tcPr>
          <w:p>
            <w:pPr>
              <w:pStyle w:val="0"/>
              <w:spacing w:line="246" w:lineRule="atLeast"/>
              <w:jc w:val="left"/>
              <w:rPr>
                <w:rFonts w:hint="default" w:ascii="?l?r ??fc" w:hAnsi="?l?r ??fc"/>
                <w:color w:val="000000"/>
              </w:rPr>
            </w:pPr>
            <w:r>
              <w:rPr>
                <w:rFonts w:hint="eastAsia"/>
                <w:color w:val="000000"/>
              </w:rPr>
              <w:t>特定粉じん排出等作業における措置</w:t>
            </w:r>
          </w:p>
        </w:tc>
        <w:tc>
          <w:tcPr>
            <w:tcW w:w="6644" w:type="dxa"/>
            <w:tcBorders>
              <w:top w:val="single" w:color="000000" w:sz="12" w:space="0"/>
              <w:left w:val="single" w:color="000000" w:sz="4" w:space="0"/>
              <w:bottom w:val="single" w:color="000000" w:sz="2" w:space="0"/>
              <w:right w:val="single" w:color="000000" w:sz="12" w:space="0"/>
              <w:tl2br w:val="none" w:color="auto" w:sz="0" w:space="0"/>
              <w:tr2bl w:val="none" w:color="auto" w:sz="0" w:space="0"/>
            </w:tcBorders>
            <w:vAlign w:val="center"/>
          </w:tcPr>
          <w:p>
            <w:pPr>
              <w:pStyle w:val="0"/>
              <w:spacing w:line="246" w:lineRule="atLeast"/>
              <w:jc w:val="center"/>
              <w:rPr>
                <w:rFonts w:hint="default" w:ascii="?l?r ??fc" w:hAnsi="?l?r ??fc"/>
                <w:color w:val="000000"/>
              </w:rPr>
            </w:pPr>
            <w:r>
              <w:rPr>
                <w:rFonts w:hint="eastAsia"/>
                <w:color w:val="000000"/>
              </w:rPr>
              <w:t>除　去　・　囲い込み　・　封じ込め　･　その他</w:t>
            </w:r>
          </w:p>
        </w:tc>
      </w:tr>
      <w:tr>
        <w:trPr>
          <w:trHeight w:val="744" w:hRule="atLeast"/>
        </w:trPr>
        <w:tc>
          <w:tcPr>
            <w:tcW w:w="3447" w:type="dxa"/>
            <w:gridSpan w:val="2"/>
            <w:tcBorders>
              <w:top w:val="single" w:color="000000" w:sz="2" w:space="0"/>
              <w:left w:val="single" w:color="000000" w:sz="12" w:space="0"/>
              <w:bottom w:val="single" w:color="000000" w:sz="4" w:space="0"/>
              <w:right w:val="single" w:color="000000" w:sz="4" w:space="0"/>
              <w:tl2br w:val="nil"/>
              <w:tr2bl w:val="nil"/>
            </w:tcBorders>
            <w:vAlign w:val="center"/>
          </w:tcPr>
          <w:p>
            <w:pPr>
              <w:pStyle w:val="0"/>
              <w:tabs>
                <w:tab w:val="clear" w:pos="3168"/>
              </w:tabs>
              <w:ind w:right="-50" w:rightChars="-22"/>
              <w:rPr>
                <w:rFonts w:hint="eastAsia"/>
              </w:rPr>
            </w:pPr>
            <w:r>
              <w:rPr>
                <w:rFonts w:hint="eastAsia"/>
              </w:rPr>
              <w:t>特定粉じん排出等作業の方法が大気汚染防止法第</w:t>
            </w:r>
            <w:r>
              <w:rPr>
                <w:rFonts w:hint="eastAsia"/>
              </w:rPr>
              <w:t>18</w:t>
            </w:r>
            <w:r>
              <w:rPr>
                <w:rFonts w:hint="eastAsia"/>
              </w:rPr>
              <w:t>条の</w:t>
            </w:r>
            <w:r>
              <w:rPr>
                <w:rFonts w:hint="eastAsia"/>
              </w:rPr>
              <w:t>19</w:t>
            </w:r>
            <w:r>
              <w:rPr>
                <w:rFonts w:hint="eastAsia"/>
              </w:rPr>
              <w:t>各号に掲げる措置を当該各号に定める方法により行うものでないときは、その理由</w:t>
            </w:r>
          </w:p>
        </w:tc>
        <w:tc>
          <w:tcPr>
            <w:tcW w:w="6644" w:type="dxa"/>
            <w:tcBorders>
              <w:top w:val="single" w:color="000000" w:sz="2" w:space="0"/>
              <w:left w:val="single" w:color="000000" w:sz="4" w:space="0"/>
              <w:bottom w:val="single" w:color="000000" w:sz="4" w:space="0"/>
              <w:right w:val="single" w:color="000000" w:sz="12" w:space="0"/>
              <w:tl2br w:val="nil"/>
              <w:tr2bl w:val="nil"/>
            </w:tcBorders>
            <w:vAlign w:val="center"/>
          </w:tcPr>
          <w:p>
            <w:pPr>
              <w:pStyle w:val="0"/>
              <w:rPr>
                <w:rFonts w:hint="eastAsia"/>
              </w:rPr>
            </w:pPr>
          </w:p>
        </w:tc>
      </w:tr>
      <w:tr>
        <w:trPr>
          <w:cantSplit/>
          <w:trHeight w:val="785" w:hRule="atLeast"/>
        </w:trPr>
        <w:tc>
          <w:tcPr>
            <w:tcW w:w="340"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pacing w:line="246" w:lineRule="atLeast"/>
              <w:jc w:val="distribute"/>
              <w:rPr>
                <w:rFonts w:hint="default" w:ascii="?l?r ??fc" w:hAnsi="?l?r ??fc"/>
                <w:color w:val="000000"/>
              </w:rPr>
            </w:pPr>
            <w:r>
              <w:rPr>
                <w:rFonts w:hint="eastAsia"/>
                <w:color w:val="000000"/>
              </w:rPr>
              <w:t>集</w:t>
            </w:r>
          </w:p>
          <w:p>
            <w:pPr>
              <w:pStyle w:val="0"/>
              <w:spacing w:line="246" w:lineRule="atLeast"/>
              <w:jc w:val="distribute"/>
              <w:rPr>
                <w:rFonts w:hint="default" w:ascii="?l?r ??fc" w:hAnsi="?l?r ??fc"/>
                <w:color w:val="000000"/>
              </w:rPr>
            </w:pPr>
            <w:r>
              <w:rPr>
                <w:rFonts w:hint="eastAsia"/>
                <w:color w:val="000000"/>
              </w:rPr>
              <w:t>じ</w:t>
            </w:r>
          </w:p>
          <w:p>
            <w:pPr>
              <w:pStyle w:val="0"/>
              <w:spacing w:line="246" w:lineRule="atLeast"/>
              <w:jc w:val="distribute"/>
              <w:rPr>
                <w:rFonts w:hint="default" w:ascii="?l?r ??fc" w:hAnsi="?l?r ??fc"/>
                <w:color w:val="000000"/>
              </w:rPr>
            </w:pPr>
            <w:r>
              <w:rPr>
                <w:rFonts w:hint="eastAsia"/>
                <w:color w:val="000000"/>
              </w:rPr>
              <w:t>ん</w:t>
            </w:r>
          </w:p>
          <w:p>
            <w:pPr>
              <w:pStyle w:val="0"/>
              <w:spacing w:line="246" w:lineRule="atLeast"/>
              <w:jc w:val="distribute"/>
              <w:rPr>
                <w:rFonts w:hint="default" w:ascii="?l?r ??fc" w:hAnsi="?l?r ??fc"/>
                <w:color w:val="000000"/>
              </w:rPr>
            </w:pPr>
            <w:r>
              <w:rPr>
                <w:rFonts w:hint="eastAsia"/>
                <w:color w:val="000000"/>
              </w:rPr>
              <w:t>・</w:t>
            </w:r>
          </w:p>
          <w:p>
            <w:pPr>
              <w:pStyle w:val="0"/>
              <w:spacing w:line="246" w:lineRule="atLeast"/>
              <w:jc w:val="distribute"/>
              <w:rPr>
                <w:rFonts w:hint="default" w:ascii="?l?r ??fc" w:hAnsi="?l?r ??fc"/>
                <w:color w:val="000000"/>
              </w:rPr>
            </w:pPr>
            <w:r>
              <w:rPr>
                <w:rFonts w:hint="eastAsia"/>
                <w:color w:val="000000"/>
              </w:rPr>
              <w:t>排</w:t>
            </w:r>
          </w:p>
          <w:p>
            <w:pPr>
              <w:pStyle w:val="0"/>
              <w:spacing w:line="246" w:lineRule="atLeast"/>
              <w:jc w:val="distribute"/>
              <w:rPr>
                <w:rFonts w:hint="default" w:ascii="?l?r ??fc" w:hAnsi="?l?r ??fc"/>
                <w:color w:val="000000"/>
              </w:rPr>
            </w:pPr>
            <w:r>
              <w:rPr>
                <w:rFonts w:hint="eastAsia"/>
                <w:color w:val="000000"/>
              </w:rPr>
              <w:t>気</w:t>
            </w:r>
          </w:p>
          <w:p>
            <w:pPr>
              <w:pStyle w:val="0"/>
              <w:spacing w:line="246" w:lineRule="atLeast"/>
              <w:jc w:val="distribute"/>
              <w:rPr>
                <w:rFonts w:hint="default" w:ascii="?l?r ??fc" w:hAnsi="?l?r ??fc"/>
                <w:color w:val="000000"/>
              </w:rPr>
            </w:pPr>
            <w:r>
              <w:rPr>
                <w:rFonts w:hint="eastAsia"/>
                <w:color w:val="000000"/>
              </w:rPr>
              <w:t>装</w:t>
            </w:r>
          </w:p>
          <w:p>
            <w:pPr>
              <w:pStyle w:val="0"/>
              <w:spacing w:line="246" w:lineRule="atLeast"/>
              <w:jc w:val="distribute"/>
              <w:rPr>
                <w:rFonts w:hint="default" w:ascii="?l?r ??fc" w:hAnsi="?l?r ??fc"/>
                <w:color w:val="000000"/>
              </w:rPr>
            </w:pPr>
            <w:r>
              <w:rPr>
                <w:rFonts w:hint="eastAsia"/>
                <w:color w:val="000000"/>
              </w:rPr>
              <w:t>置</w:t>
            </w:r>
          </w:p>
        </w:tc>
        <w:tc>
          <w:tcPr>
            <w:tcW w:w="31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6" w:lineRule="atLeast"/>
              <w:jc w:val="distribute"/>
              <w:rPr>
                <w:rFonts w:hint="default" w:ascii="?l?r ??fc" w:hAnsi="?l?r ??fc"/>
                <w:color w:val="000000"/>
              </w:rPr>
            </w:pPr>
            <w:r>
              <w:rPr>
                <w:rFonts w:hint="eastAsia"/>
                <w:color w:val="000000"/>
              </w:rPr>
              <w:t>種類・型式・設置数</w:t>
            </w:r>
          </w:p>
        </w:tc>
        <w:tc>
          <w:tcPr>
            <w:tcW w:w="664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46" w:lineRule="atLeast"/>
              <w:rPr>
                <w:rFonts w:hint="default" w:ascii="?l?r ??fc" w:hAnsi="?l?r ??fc"/>
                <w:color w:val="000000"/>
              </w:rPr>
            </w:pPr>
          </w:p>
        </w:tc>
      </w:tr>
      <w:tr>
        <w:trPr>
          <w:cantSplit/>
          <w:trHeight w:val="894" w:hRule="atLeast"/>
        </w:trPr>
        <w:tc>
          <w:tcPr>
            <w:tcW w:w="340"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rPr>
                <w:rFonts w:hint="default" w:ascii="?l?r ??fc" w:hAnsi="?l?r ??fc"/>
                <w:color w:val="000000"/>
              </w:rPr>
            </w:pPr>
          </w:p>
        </w:tc>
        <w:tc>
          <w:tcPr>
            <w:tcW w:w="31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6" w:lineRule="atLeast"/>
              <w:rPr>
                <w:rFonts w:hint="default" w:ascii="?l?r ??fc" w:hAnsi="?l?r ??fc"/>
                <w:color w:val="000000"/>
              </w:rPr>
            </w:pPr>
            <w:r>
              <w:rPr>
                <w:rFonts w:hint="eastAsia"/>
                <w:color w:val="000000"/>
              </w:rPr>
              <w:t>排気能力（ｍ</w:t>
            </w:r>
            <w:r>
              <w:rPr>
                <w:rFonts w:hint="eastAsia"/>
                <w:color w:val="000000"/>
                <w:vertAlign w:val="superscript"/>
              </w:rPr>
              <w:t>３</w:t>
            </w:r>
            <w:r>
              <w:rPr>
                <w:rFonts w:hint="eastAsia"/>
                <w:color w:val="000000"/>
              </w:rPr>
              <w:t>／ｍｉｎ）</w:t>
            </w:r>
          </w:p>
        </w:tc>
        <w:tc>
          <w:tcPr>
            <w:tcW w:w="664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46" w:lineRule="atLeast"/>
              <w:rPr>
                <w:rFonts w:hint="default" w:ascii="?l?r ??fc" w:hAnsi="?l?r ??fc"/>
                <w:color w:val="000000"/>
              </w:rPr>
            </w:pPr>
            <w:r>
              <w:rPr>
                <w:rFonts w:hint="default" w:ascii="Times New Roman" w:hAnsi="Times New Roman"/>
                <w:color w:val="000000"/>
              </w:rPr>
              <w:t xml:space="preserve">                          </w:t>
            </w:r>
            <w:r>
              <w:rPr>
                <w:rFonts w:hint="eastAsia"/>
                <w:color w:val="000000"/>
              </w:rPr>
              <w:t>（１時間当たり換気回数　　回）</w:t>
            </w:r>
          </w:p>
        </w:tc>
      </w:tr>
      <w:tr>
        <w:trPr>
          <w:cantSplit/>
          <w:trHeight w:val="979" w:hRule="atLeast"/>
        </w:trPr>
        <w:tc>
          <w:tcPr>
            <w:tcW w:w="34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0"/>
              <w:rPr>
                <w:rFonts w:hint="default" w:ascii="?l?r ??fc" w:hAnsi="?l?r ??fc"/>
                <w:color w:val="000000"/>
              </w:rPr>
            </w:pPr>
          </w:p>
        </w:tc>
        <w:tc>
          <w:tcPr>
            <w:tcW w:w="31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6" w:lineRule="atLeast"/>
              <w:jc w:val="distribute"/>
              <w:rPr>
                <w:rFonts w:hint="default" w:ascii="?l?r ??fc" w:hAnsi="?l?r ??fc"/>
                <w:color w:val="000000"/>
              </w:rPr>
            </w:pPr>
            <w:r>
              <w:rPr>
                <w:rFonts w:hint="eastAsia"/>
                <w:color w:val="000000"/>
              </w:rPr>
              <w:t>使用するフィルタの種類及びその集じん効率（％）</w:t>
            </w:r>
          </w:p>
        </w:tc>
        <w:tc>
          <w:tcPr>
            <w:tcW w:w="664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46" w:lineRule="atLeast"/>
              <w:rPr>
                <w:rFonts w:hint="default" w:ascii="?l?r ??fc" w:hAnsi="?l?r ??fc"/>
                <w:color w:val="000000"/>
              </w:rPr>
            </w:pPr>
            <w:r>
              <w:rPr>
                <w:rFonts w:hint="default" w:ascii="Times New Roman" w:hAnsi="Times New Roman"/>
                <w:color w:val="000000"/>
              </w:rPr>
              <w:t xml:space="preserve">                                </w:t>
            </w:r>
          </w:p>
        </w:tc>
      </w:tr>
      <w:tr>
        <w:trPr>
          <w:trHeight w:val="996" w:hRule="atLeast"/>
        </w:trPr>
        <w:tc>
          <w:tcPr>
            <w:tcW w:w="3447"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46" w:lineRule="atLeast"/>
              <w:jc w:val="distribute"/>
              <w:rPr>
                <w:rFonts w:hint="default" w:ascii="?l?r ??fc" w:hAnsi="?l?r ??fc"/>
                <w:color w:val="000000"/>
              </w:rPr>
            </w:pPr>
            <w:r>
              <w:rPr>
                <w:rFonts w:hint="eastAsia"/>
                <w:color w:val="000000"/>
              </w:rPr>
              <w:t>使用する資材及びその種類</w:t>
            </w:r>
          </w:p>
        </w:tc>
        <w:tc>
          <w:tcPr>
            <w:tcW w:w="664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46" w:lineRule="atLeast"/>
              <w:rPr>
                <w:rFonts w:hint="default" w:ascii="?l?r ??fc" w:hAnsi="?l?r ??fc"/>
                <w:color w:val="000000"/>
              </w:rPr>
            </w:pPr>
            <w:r>
              <w:rPr>
                <w:rFonts w:hint="default" w:ascii="Times New Roman" w:hAnsi="Times New Roman"/>
                <w:color w:val="000000"/>
              </w:rPr>
              <w:t xml:space="preserve">                                </w:t>
            </w:r>
          </w:p>
        </w:tc>
      </w:tr>
      <w:tr>
        <w:trPr>
          <w:trHeight w:val="992" w:hRule="atLeast"/>
        </w:trPr>
        <w:tc>
          <w:tcPr>
            <w:tcW w:w="3447" w:type="dxa"/>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pacing w:line="246" w:lineRule="atLeast"/>
              <w:jc w:val="distribute"/>
              <w:rPr>
                <w:rFonts w:hint="eastAsia"/>
                <w:color w:val="000000"/>
              </w:rPr>
            </w:pPr>
            <w:r>
              <w:rPr>
                <w:rFonts w:hint="eastAsia"/>
                <w:color w:val="000000"/>
              </w:rPr>
              <w:t>その他の特定粉じんの排出又は</w:t>
            </w:r>
          </w:p>
          <w:p>
            <w:pPr>
              <w:pStyle w:val="0"/>
              <w:spacing w:line="246" w:lineRule="atLeast"/>
              <w:rPr>
                <w:rFonts w:hint="default" w:ascii="?l?r ??fc" w:hAnsi="?l?r ??fc"/>
                <w:color w:val="000000"/>
              </w:rPr>
            </w:pPr>
            <w:r>
              <w:rPr>
                <w:rFonts w:hint="eastAsia"/>
                <w:color w:val="000000"/>
              </w:rPr>
              <w:t>飛散の抑制方法</w:t>
            </w:r>
          </w:p>
        </w:tc>
        <w:tc>
          <w:tcPr>
            <w:tcW w:w="6644"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pacing w:line="246" w:lineRule="atLeast"/>
              <w:rPr>
                <w:rFonts w:hint="default" w:ascii="?l?r ??fc" w:hAnsi="?l?r ??fc"/>
                <w:color w:val="000000"/>
              </w:rPr>
            </w:pPr>
          </w:p>
        </w:tc>
      </w:tr>
    </w:tbl>
    <w:p>
      <w:pPr>
        <w:pStyle w:val="0"/>
        <w:rPr>
          <w:rFonts w:hint="default" w:ascii="?l?r ??fc" w:hAnsi="?l?r ??fc"/>
          <w:color w:val="000000"/>
        </w:rPr>
      </w:pPr>
    </w:p>
    <w:p>
      <w:pPr>
        <w:pStyle w:val="0"/>
        <w:rPr>
          <w:rFonts w:hint="default" w:ascii="?l?r ??fc" w:hAnsi="?l?r ??fc"/>
          <w:color w:val="000000"/>
          <w:sz w:val="16"/>
        </w:rPr>
      </w:pPr>
      <w:r>
        <w:rPr>
          <w:rFonts w:hint="eastAsia"/>
          <w:color w:val="000000"/>
          <w:sz w:val="16"/>
        </w:rPr>
        <w:t>備考　　１　本様式は、特定粉じん排出等作業ごとに作成すること。</w:t>
      </w:r>
    </w:p>
    <w:p>
      <w:pPr>
        <w:pStyle w:val="0"/>
        <w:ind w:left="901" w:hanging="901" w:hangingChars="510"/>
        <w:rPr>
          <w:rFonts w:hint="default" w:ascii="?l?r ??fc" w:hAnsi="?l?r ??fc"/>
          <w:color w:val="000000"/>
          <w:sz w:val="16"/>
        </w:rPr>
      </w:pPr>
      <w:r>
        <w:rPr>
          <w:rFonts w:hint="eastAsia"/>
          <w:color w:val="000000"/>
          <w:sz w:val="16"/>
        </w:rPr>
        <w:t>　　　　２　使用する資材及びその種類の欄には、湿潤剤・固化剤等の薬液、隔離用のシート・接着テープ等の特定粉じん排出等作業に使用する資材及びその種類を記載すること。</w:t>
      </w:r>
    </w:p>
    <w:p>
      <w:pPr>
        <w:pStyle w:val="0"/>
        <w:ind w:left="901" w:hanging="901" w:hangingChars="510"/>
        <w:rPr>
          <w:rFonts w:hint="default" w:ascii="?l?r ??fc" w:hAnsi="?l?r ??fc"/>
          <w:color w:val="000000"/>
          <w:sz w:val="16"/>
        </w:rPr>
      </w:pPr>
      <w:r>
        <w:rPr>
          <w:rFonts w:hint="eastAsia"/>
          <w:color w:val="000000"/>
          <w:sz w:val="16"/>
        </w:rPr>
        <w:t>　　　　３　その他の特定粉じんの排出又は飛散の抑制方法の欄には、大気汚染防止法施行規則別表第７に規定する「同等以上の効果を有する措置」の内容、散水の方法、囲い込み又は封じ込めの方法等を記載すること。</w:t>
      </w:r>
    </w:p>
    <w:p>
      <w:pPr>
        <w:pStyle w:val="0"/>
        <w:ind w:left="901" w:hanging="901" w:hangingChars="510"/>
        <w:rPr>
          <w:rFonts w:hint="default" w:ascii="?l?r ??fc" w:hAnsi="?l?r ??fc"/>
          <w:color w:val="000000"/>
        </w:rPr>
      </w:pPr>
      <w:r>
        <w:rPr>
          <w:rFonts w:hint="eastAsia"/>
          <w:color w:val="000000"/>
          <w:sz w:val="16"/>
        </w:rPr>
        <w:t>　　　　４　作業場の隔離状況及び前室の設置状況を示す見取図を添付すること。見取図は、主要寸法、隔離された作業場の容量（ｍ</w:t>
      </w:r>
      <w:r>
        <w:rPr>
          <w:rFonts w:hint="eastAsia"/>
          <w:color w:val="000000"/>
          <w:sz w:val="16"/>
          <w:vertAlign w:val="superscript"/>
        </w:rPr>
        <w:t>３</w:t>
      </w:r>
      <w:r>
        <w:rPr>
          <w:rFonts w:hint="eastAsia"/>
          <w:color w:val="000000"/>
          <w:sz w:val="16"/>
        </w:rPr>
        <w:t>）並びに集じん・排気装置の設置場所及び排気口の位置を記入すること。</w:t>
      </w:r>
    </w:p>
    <w:p>
      <w:pPr>
        <w:pStyle w:val="0"/>
        <w:rPr>
          <w:rFonts w:hint="default" w:ascii="?l?r ??fc" w:hAnsi="?l?r ??fc"/>
          <w:color w:val="000000"/>
        </w:rPr>
      </w:pPr>
    </w:p>
    <w:sectPr>
      <w:headerReference r:id="rId5" w:type="default"/>
      <w:pgSz w:w="11906" w:h="16838"/>
      <w:pgMar w:top="454" w:right="851" w:bottom="295" w:left="851" w:header="0" w:footer="720" w:gutter="0"/>
      <w:cols w:space="720"/>
      <w:noEndnote w:val="1"/>
      <w:textDirection w:val="lrTb"/>
      <w:docGrid w:type="linesAndChars" w:linePitch="286"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r ??fc">
    <w:panose1 w:val="00000000000000000000"/>
    <w:charset w:val="00"/>
    <w:family w:val="roman"/>
    <w:pitch w:val="fixed"/>
    <w:sig w:usb0="00000000" w:usb1="00000000" w:usb2="00000000" w:usb3="00000000" w:csb0="01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eastAsia"/>
        <w:sz w:val="16"/>
      </w:rPr>
    </w:pPr>
  </w:p>
  <w:p>
    <w:pPr>
      <w:pStyle w:val="17"/>
      <w:jc w:val="right"/>
      <w:rPr>
        <w:rFonts w:hint="default"/>
        <w:sz w:val="16"/>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13"/>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899" w:leftChars="148" w:hanging="563" w:hangingChars="286"/>
    </w:pPr>
    <w:rPr>
      <w:sz w:val="18"/>
    </w:rPr>
  </w:style>
  <w:style w:type="paragraph" w:styleId="16">
    <w:name w:val="Body Text Indent 2"/>
    <w:basedOn w:val="0"/>
    <w:next w:val="16"/>
    <w:link w:val="0"/>
    <w:uiPriority w:val="0"/>
    <w:pPr>
      <w:ind w:left="1128" w:leftChars="100" w:hanging="901" w:hangingChars="510"/>
    </w:pPr>
    <w:rPr>
      <w:sz w:val="16"/>
    </w:r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ody Text Indent 3"/>
    <w:basedOn w:val="0"/>
    <w:next w:val="19"/>
    <w:link w:val="0"/>
    <w:uiPriority w:val="0"/>
    <w:pPr>
      <w:spacing w:line="180" w:lineRule="auto"/>
      <w:ind w:left="850" w:leftChars="148" w:hanging="514" w:hangingChars="291"/>
    </w:pPr>
    <w:rPr>
      <w:sz w:val="16"/>
    </w:rPr>
  </w:style>
  <w:style w:type="paragraph" w:styleId="20">
    <w:name w:val="Balloon Text"/>
    <w:basedOn w:val="0"/>
    <w:next w:val="20"/>
    <w:link w:val="0"/>
    <w:uiPriority w:val="0"/>
    <w:semiHidden/>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1</Pages>
  <Words>3</Words>
  <Characters>505</Characters>
  <Application>JUST Note</Application>
  <Lines>67</Lines>
  <Paragraphs>26</Paragraphs>
  <Company> </Company>
  <CharactersWithSpaces>671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様式第３の４</dc:title>
  <dc:creator>片平 明男</dc:creator>
  <cp:lastModifiedBy>赤堀　優香里</cp:lastModifiedBy>
  <cp:lastPrinted>2024-09-05T05:40:35Z</cp:lastPrinted>
  <dcterms:created xsi:type="dcterms:W3CDTF">2007-05-14T09:13:00Z</dcterms:created>
  <dcterms:modified xsi:type="dcterms:W3CDTF">2024-09-30T06:04:13Z</dcterms:modified>
  <cp:revision>24</cp:revision>
</cp:coreProperties>
</file>