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rPr>
      </w:pPr>
      <w:bookmarkStart w:id="0" w:name="_GoBack"/>
      <w:bookmarkEnd w:id="0"/>
      <w:r>
        <w:rPr>
          <w:rFonts w:hint="eastAsia" w:ascii="ＭＳ ゴシック" w:hAnsi="ＭＳ ゴシック" w:eastAsia="ＭＳ ゴシック"/>
        </w:rPr>
        <w:t>様式２号</w:t>
      </w:r>
    </w:p>
    <w:p>
      <w:pPr>
        <w:pStyle w:val="0"/>
        <w:jc w:val="center"/>
        <w:rPr>
          <w:rFonts w:hint="eastAsia" w:ascii="ＭＳ 明朝" w:hAnsi="ＭＳ 明朝"/>
          <w:sz w:val="28"/>
        </w:rPr>
      </w:pPr>
      <w:r>
        <w:rPr>
          <w:rFonts w:hint="eastAsia" w:ascii="ＭＳ 明朝" w:hAnsi="ＭＳ 明朝"/>
          <w:sz w:val="28"/>
        </w:rPr>
        <w:t>誓約書</w:t>
      </w:r>
    </w:p>
    <w:p>
      <w:pPr>
        <w:pStyle w:val="0"/>
        <w:wordWrap w:val="0"/>
        <w:jc w:val="left"/>
        <w:rPr>
          <w:rFonts w:hint="eastAsia" w:ascii="ＭＳ 明朝" w:hAnsi="ＭＳ 明朝"/>
          <w:spacing w:val="12"/>
          <w:sz w:val="22"/>
        </w:rPr>
      </w:pPr>
      <w:r>
        <w:rPr>
          <w:rFonts w:hint="eastAsia" w:ascii="ＭＳ 明朝" w:hAnsi="ＭＳ 明朝"/>
          <w:spacing w:val="12"/>
        </w:rPr>
        <w:t>　　　　　　　　　　　　　　　　　　　　　　　　　</w:t>
      </w:r>
      <w:r>
        <w:rPr>
          <w:rFonts w:hint="eastAsia" w:ascii="ＭＳ 明朝" w:hAnsi="ＭＳ 明朝"/>
          <w:spacing w:val="12"/>
          <w:sz w:val="22"/>
        </w:rPr>
        <w:t>平成　　年　　月　　日</w:t>
      </w:r>
    </w:p>
    <w:p>
      <w:pPr>
        <w:pStyle w:val="0"/>
        <w:wordWrap w:val="0"/>
        <w:jc w:val="left"/>
        <w:rPr>
          <w:rFonts w:hint="eastAsia" w:ascii="ＭＳ 明朝" w:hAnsi="ＭＳ 明朝"/>
          <w:spacing w:val="12"/>
          <w:sz w:val="22"/>
        </w:rPr>
      </w:pPr>
      <w:r>
        <w:rPr>
          <w:rFonts w:hint="eastAsia" w:ascii="ＭＳ 明朝" w:hAnsi="ＭＳ 明朝"/>
          <w:spacing w:val="12"/>
          <w:sz w:val="22"/>
        </w:rPr>
        <w:t>　</w:t>
      </w:r>
      <w:r>
        <w:rPr>
          <w:rFonts w:hint="eastAsia" w:ascii="ＭＳ 明朝" w:hAnsi="ＭＳ 明朝"/>
          <w:spacing w:val="25"/>
          <w:sz w:val="22"/>
        </w:rPr>
        <w:t>静岡県知事</w:t>
      </w:r>
      <w:r>
        <w:rPr>
          <w:rFonts w:hint="eastAsia" w:ascii="ＭＳ 明朝" w:hAnsi="ＭＳ 明朝"/>
          <w:spacing w:val="12"/>
          <w:sz w:val="22"/>
        </w:rPr>
        <w:t>　</w:t>
      </w:r>
      <w:r>
        <w:rPr>
          <w:rFonts w:hint="eastAsia" w:ascii="ＭＳ 明朝" w:hAnsi="ＭＳ 明朝"/>
          <w:spacing w:val="25"/>
          <w:sz w:val="22"/>
        </w:rPr>
        <w:t>様</w:t>
      </w:r>
    </w:p>
    <w:p>
      <w:pPr>
        <w:pStyle w:val="0"/>
        <w:wordWrap w:val="0"/>
        <w:jc w:val="left"/>
        <w:rPr>
          <w:rFonts w:hint="eastAsia" w:ascii="ＭＳ 明朝" w:hAnsi="ＭＳ 明朝"/>
          <w:spacing w:val="12"/>
          <w:sz w:val="22"/>
        </w:rPr>
      </w:pPr>
    </w:p>
    <w:p>
      <w:pPr>
        <w:pStyle w:val="0"/>
        <w:wordWrap w:val="0"/>
        <w:ind w:firstLine="244" w:firstLineChars="100"/>
        <w:jc w:val="left"/>
        <w:rPr>
          <w:rFonts w:hint="eastAsia" w:ascii="ＭＳ 明朝" w:hAnsi="ＭＳ 明朝"/>
          <w:spacing w:val="12"/>
          <w:sz w:val="22"/>
        </w:rPr>
      </w:pPr>
      <w:r>
        <w:rPr>
          <w:rFonts w:hint="eastAsia" w:ascii="ＭＳ 明朝" w:hAnsi="ＭＳ 明朝"/>
          <w:spacing w:val="12"/>
          <w:sz w:val="22"/>
        </w:rPr>
        <w:t>　　　　　　　　　　　　　</w:t>
      </w:r>
      <w:r>
        <w:rPr>
          <w:rFonts w:hint="eastAsia" w:ascii="ＭＳ 明朝" w:hAnsi="ＭＳ 明朝"/>
          <w:spacing w:val="515"/>
          <w:kern w:val="0"/>
          <w:sz w:val="22"/>
          <w:fitText w:val="1470" w:id="1"/>
        </w:rPr>
        <w:t>住</w:t>
      </w:r>
      <w:r>
        <w:rPr>
          <w:rFonts w:hint="eastAsia" w:ascii="ＭＳ 明朝" w:hAnsi="ＭＳ 明朝"/>
          <w:kern w:val="0"/>
          <w:sz w:val="22"/>
          <w:fitText w:val="1470" w:id="1"/>
        </w:rPr>
        <w:t>所</w:t>
      </w:r>
    </w:p>
    <w:p>
      <w:pPr>
        <w:pStyle w:val="0"/>
        <w:wordWrap w:val="0"/>
        <w:jc w:val="left"/>
        <w:rPr>
          <w:rFonts w:hint="eastAsia" w:ascii="ＭＳ 明朝" w:hAnsi="ＭＳ 明朝"/>
          <w:spacing w:val="12"/>
          <w:sz w:val="22"/>
        </w:rPr>
      </w:pPr>
      <w:r>
        <w:rPr>
          <w:rFonts w:hint="eastAsia" w:ascii="ＭＳ 明朝" w:hAnsi="ＭＳ 明朝"/>
          <w:spacing w:val="12"/>
          <w:sz w:val="22"/>
        </w:rPr>
        <w:t>　　　　　　　　　　　　　　</w:t>
      </w:r>
      <w:r>
        <w:rPr>
          <w:rFonts w:hint="eastAsia" w:ascii="ＭＳ 明朝" w:hAnsi="ＭＳ 明朝"/>
          <w:spacing w:val="15"/>
          <w:kern w:val="0"/>
          <w:sz w:val="22"/>
          <w:fitText w:val="1470" w:id="2"/>
        </w:rPr>
        <w:t>商号又は名</w:t>
      </w:r>
      <w:r>
        <w:rPr>
          <w:rFonts w:hint="eastAsia" w:ascii="ＭＳ 明朝" w:hAnsi="ＭＳ 明朝"/>
          <w:kern w:val="0"/>
          <w:sz w:val="22"/>
          <w:fitText w:val="1470" w:id="2"/>
        </w:rPr>
        <w:t>称</w:t>
      </w:r>
    </w:p>
    <w:p>
      <w:pPr>
        <w:pStyle w:val="0"/>
        <w:wordWrap w:val="0"/>
        <w:jc w:val="left"/>
        <w:rPr>
          <w:rFonts w:hint="eastAsia" w:ascii="ＭＳ 明朝" w:hAnsi="ＭＳ 明朝"/>
          <w:spacing w:val="12"/>
          <w:sz w:val="22"/>
        </w:rPr>
      </w:pPr>
      <w:r>
        <w:rPr>
          <w:rFonts w:hint="eastAsia" w:ascii="ＭＳ 明朝" w:hAnsi="ＭＳ 明朝"/>
          <w:spacing w:val="12"/>
          <w:sz w:val="22"/>
        </w:rPr>
        <w:t>　　　　　　　　　　　　　　</w:t>
      </w:r>
      <w:r>
        <w:rPr>
          <w:rFonts w:hint="eastAsia" w:ascii="ＭＳ 明朝" w:hAnsi="ＭＳ 明朝"/>
          <w:spacing w:val="1"/>
          <w:w w:val="95"/>
          <w:kern w:val="0"/>
          <w:sz w:val="22"/>
          <w:fitText w:val="1470" w:id="3"/>
        </w:rPr>
        <w:t>代表者職・氏名</w:t>
      </w:r>
      <w:r>
        <w:rPr>
          <w:rFonts w:hint="eastAsia" w:ascii="ＭＳ 明朝" w:hAnsi="ＭＳ 明朝"/>
          <w:sz w:val="22"/>
        </w:rPr>
        <w:t>　　　</w:t>
      </w:r>
      <w:r>
        <w:rPr>
          <w:rFonts w:hint="eastAsia" w:ascii="ＭＳ 明朝" w:hAnsi="ＭＳ 明朝"/>
          <w:spacing w:val="12"/>
          <w:sz w:val="22"/>
        </w:rPr>
        <w:t>　　　　　　　　　　</w:t>
      </w:r>
      <w:r>
        <w:rPr>
          <w:rFonts w:hint="eastAsia"/>
        </w:rPr>
        <w:fldChar w:fldCharType="begin"/>
      </w:r>
      <w:r>
        <w:rPr>
          <w:rFonts w:hint="eastAsia"/>
        </w:rPr>
        <w:instrText>eq \o\ac(</w:instrText>
      </w:r>
      <w:r>
        <w:rPr>
          <w:rFonts w:hint="eastAsia" w:ascii="ＭＳ 明朝" w:hAnsi="ＭＳ 明朝"/>
          <w:spacing w:val="12"/>
          <w:sz w:val="22"/>
        </w:rPr>
        <w:instrText>○</w:instrText>
      </w:r>
      <w:r>
        <w:rPr>
          <w:rFonts w:hint="eastAsia"/>
        </w:rPr>
        <w:instrText>,</w:instrText>
      </w:r>
      <w:r>
        <w:rPr>
          <w:rFonts w:hint="eastAsia" w:ascii="ＭＳ 明朝" w:hAnsi="ＭＳ 明朝"/>
          <w:position w:val="1"/>
          <w:sz w:val="22"/>
        </w:rPr>
        <w:instrText>印</w:instrText>
      </w:r>
      <w:r>
        <w:rPr>
          <w:rFonts w:hint="eastAsia"/>
        </w:rPr>
        <w:instrText>)</w:instrText>
      </w:r>
      <w:r>
        <w:rPr>
          <w:rFonts w:hint="eastAsia"/>
        </w:rPr>
        <w:fldChar w:fldCharType="end"/>
      </w:r>
    </w:p>
    <w:p>
      <w:pPr>
        <w:pStyle w:val="0"/>
        <w:wordWrap w:val="0"/>
        <w:jc w:val="left"/>
        <w:rPr>
          <w:rFonts w:hint="eastAsia" w:ascii="ＭＳ 明朝" w:hAnsi="ＭＳ 明朝"/>
          <w:spacing w:val="12"/>
          <w:sz w:val="22"/>
        </w:rPr>
      </w:pPr>
      <w:r>
        <w:rPr>
          <w:rFonts w:hint="eastAsia" w:ascii="ＭＳ 明朝" w:hAnsi="ＭＳ 明朝"/>
          <w:spacing w:val="12"/>
          <w:sz w:val="22"/>
        </w:rPr>
        <w:t>　　　　　　　　　　　　　　</w:t>
      </w:r>
    </w:p>
    <w:p>
      <w:pPr>
        <w:pStyle w:val="0"/>
        <w:wordWrap w:val="0"/>
        <w:jc w:val="left"/>
        <w:rPr>
          <w:rFonts w:hint="eastAsia" w:ascii="ＭＳ 明朝" w:hAnsi="ＭＳ 明朝"/>
          <w:sz w:val="22"/>
        </w:rPr>
      </w:pPr>
      <w:r>
        <w:rPr>
          <w:rFonts w:hint="eastAsia" w:ascii="ＭＳ 明朝" w:hAnsi="ＭＳ 明朝"/>
          <w:spacing w:val="12"/>
          <w:sz w:val="22"/>
        </w:rPr>
        <w:t>　私は、</w:t>
      </w:r>
      <w:r>
        <w:rPr>
          <w:rFonts w:hint="eastAsia" w:ascii="ＭＳ 明朝" w:hAnsi="ＭＳ 明朝"/>
          <w:sz w:val="22"/>
        </w:rPr>
        <w:t>静岡県本庁舎広告付情報案内板設置事業の募集の申込みに当たり、次の事項を誓約します。</w:t>
      </w:r>
    </w:p>
    <w:p>
      <w:pPr>
        <w:pStyle w:val="0"/>
        <w:wordWrap w:val="0"/>
        <w:jc w:val="left"/>
        <w:rPr>
          <w:rFonts w:hint="eastAsia" w:ascii="ＭＳ 明朝" w:hAnsi="ＭＳ 明朝"/>
          <w:sz w:val="22"/>
        </w:rPr>
      </w:pPr>
    </w:p>
    <w:p>
      <w:pPr>
        <w:pStyle w:val="0"/>
        <w:wordWrap w:val="0"/>
        <w:ind w:left="220" w:hanging="220" w:hangingChars="100"/>
        <w:jc w:val="left"/>
        <w:rPr>
          <w:rFonts w:hint="eastAsia" w:ascii="ＭＳ 明朝" w:hAnsi="ＭＳ 明朝"/>
          <w:sz w:val="22"/>
        </w:rPr>
      </w:pPr>
      <w:r>
        <w:rPr>
          <w:rFonts w:hint="eastAsia" w:ascii="ＭＳ 明朝" w:hAnsi="ＭＳ 明朝"/>
          <w:sz w:val="22"/>
        </w:rPr>
        <w:t>１　参加申込書の提出に際し、「静岡県本庁舎広告付情報案内板設置事業　企画提案募集要項」について十分理解し、承知の上で申し込みます。</w:t>
      </w:r>
    </w:p>
    <w:p>
      <w:pPr>
        <w:pStyle w:val="0"/>
        <w:wordWrap w:val="0"/>
        <w:jc w:val="left"/>
        <w:rPr>
          <w:rFonts w:hint="eastAsia" w:ascii="ＭＳ 明朝" w:hAnsi="ＭＳ 明朝"/>
          <w:sz w:val="22"/>
        </w:rPr>
      </w:pPr>
    </w:p>
    <w:p>
      <w:pPr>
        <w:pStyle w:val="0"/>
        <w:wordWrap w:val="0"/>
        <w:jc w:val="left"/>
        <w:rPr>
          <w:rFonts w:hint="eastAsia" w:ascii="ＭＳ 明朝" w:hAnsi="ＭＳ 明朝"/>
          <w:spacing w:val="12"/>
          <w:sz w:val="22"/>
        </w:rPr>
      </w:pPr>
      <w:r>
        <w:rPr>
          <w:rFonts w:hint="eastAsia" w:ascii="ＭＳ 明朝" w:hAnsi="ＭＳ 明朝"/>
          <w:spacing w:val="12"/>
          <w:sz w:val="22"/>
        </w:rPr>
        <w:t>２</w:t>
      </w:r>
      <w:r>
        <w:rPr>
          <w:rFonts w:hint="eastAsia" w:ascii="ＭＳ 明朝" w:hAnsi="ＭＳ 明朝"/>
          <w:spacing w:val="12"/>
          <w:sz w:val="22"/>
        </w:rPr>
        <w:t xml:space="preserve"> </w:t>
      </w:r>
      <w:r>
        <w:rPr>
          <w:rFonts w:hint="eastAsia" w:ascii="ＭＳ 明朝" w:hAnsi="ＭＳ 明朝"/>
          <w:spacing w:val="12"/>
          <w:sz w:val="22"/>
        </w:rPr>
        <w:t>下記で示した内容については、事実と相違ないことを誓約します。</w:t>
      </w:r>
    </w:p>
    <w:p>
      <w:pPr>
        <w:pStyle w:val="0"/>
        <w:numPr>
          <w:ilvl w:val="0"/>
          <w:numId w:val="1"/>
        </w:numPr>
        <w:rPr>
          <w:rFonts w:hint="eastAsia" w:ascii="ＭＳ 明朝" w:hAnsi="ＭＳ 明朝"/>
          <w:sz w:val="22"/>
        </w:rPr>
      </w:pPr>
      <w:r>
        <w:rPr>
          <w:rFonts w:hint="eastAsia" w:ascii="ＭＳ 明朝" w:hAnsi="ＭＳ 明朝"/>
          <w:sz w:val="22"/>
        </w:rPr>
        <w:t>地方自治法施行令（昭和</w:t>
      </w:r>
      <w:r>
        <w:rPr>
          <w:rFonts w:hint="eastAsia" w:ascii="ＭＳ 明朝" w:hAnsi="ＭＳ 明朝"/>
          <w:sz w:val="22"/>
        </w:rPr>
        <w:t>22</w:t>
      </w:r>
      <w:r>
        <w:rPr>
          <w:rFonts w:hint="eastAsia" w:ascii="ＭＳ 明朝" w:hAnsi="ＭＳ 明朝"/>
          <w:sz w:val="22"/>
        </w:rPr>
        <w:t>年政令第</w:t>
      </w:r>
      <w:r>
        <w:rPr>
          <w:rFonts w:hint="eastAsia" w:ascii="ＭＳ 明朝" w:hAnsi="ＭＳ 明朝"/>
          <w:sz w:val="22"/>
        </w:rPr>
        <w:t>16</w:t>
      </w:r>
      <w:r>
        <w:rPr>
          <w:rFonts w:hint="eastAsia" w:ascii="ＭＳ 明朝" w:hAnsi="ＭＳ 明朝"/>
          <w:sz w:val="22"/>
        </w:rPr>
        <w:t>号</w:t>
      </w:r>
      <w:r>
        <w:rPr>
          <w:rFonts w:hint="default" w:ascii="ＭＳ 明朝" w:hAnsi="ＭＳ 明朝"/>
          <w:sz w:val="22"/>
        </w:rPr>
        <w:t>）</w:t>
      </w:r>
      <w:r>
        <w:rPr>
          <w:rFonts w:hint="eastAsia" w:ascii="ＭＳ 明朝" w:hAnsi="ＭＳ 明朝"/>
          <w:sz w:val="22"/>
        </w:rPr>
        <w:t>第</w:t>
      </w:r>
      <w:r>
        <w:rPr>
          <w:rFonts w:hint="eastAsia" w:ascii="ＭＳ 明朝" w:hAnsi="ＭＳ 明朝"/>
          <w:sz w:val="22"/>
        </w:rPr>
        <w:t>167</w:t>
      </w:r>
      <w:r>
        <w:rPr>
          <w:rFonts w:hint="eastAsia" w:ascii="ＭＳ 明朝" w:hAnsi="ＭＳ 明朝"/>
          <w:sz w:val="22"/>
        </w:rPr>
        <w:t>条の４の規定に該当しない。</w:t>
      </w:r>
    </w:p>
    <w:p>
      <w:pPr>
        <w:pStyle w:val="0"/>
        <w:numPr>
          <w:ilvl w:val="0"/>
          <w:numId w:val="1"/>
        </w:numPr>
        <w:rPr>
          <w:rFonts w:hint="eastAsia" w:ascii="ＭＳ 明朝" w:hAnsi="ＭＳ 明朝"/>
          <w:sz w:val="22"/>
        </w:rPr>
      </w:pPr>
      <w:r>
        <w:rPr>
          <w:rFonts w:hint="eastAsia" w:ascii="ＭＳ 明朝" w:hAnsi="ＭＳ 明朝"/>
          <w:sz w:val="22"/>
        </w:rPr>
        <w:t>民事再生法（平成</w:t>
      </w:r>
      <w:r>
        <w:rPr>
          <w:rFonts w:hint="eastAsia" w:ascii="ＭＳ 明朝" w:hAnsi="ＭＳ 明朝"/>
          <w:sz w:val="22"/>
        </w:rPr>
        <w:t>11</w:t>
      </w:r>
      <w:r>
        <w:rPr>
          <w:rFonts w:hint="eastAsia" w:ascii="ＭＳ 明朝" w:hAnsi="ＭＳ 明朝"/>
          <w:sz w:val="22"/>
        </w:rPr>
        <w:t>年法律第</w:t>
      </w:r>
      <w:r>
        <w:rPr>
          <w:rFonts w:hint="eastAsia" w:ascii="ＭＳ 明朝" w:hAnsi="ＭＳ 明朝"/>
          <w:sz w:val="22"/>
        </w:rPr>
        <w:t>225</w:t>
      </w:r>
      <w:r>
        <w:rPr>
          <w:rFonts w:hint="eastAsia" w:ascii="ＭＳ 明朝" w:hAnsi="ＭＳ 明朝"/>
          <w:sz w:val="22"/>
        </w:rPr>
        <w:t>号</w:t>
      </w:r>
      <w:r>
        <w:rPr>
          <w:rFonts w:hint="default" w:ascii="ＭＳ 明朝" w:hAnsi="ＭＳ 明朝"/>
          <w:sz w:val="22"/>
        </w:rPr>
        <w:t>）</w:t>
      </w:r>
      <w:r>
        <w:rPr>
          <w:rFonts w:hint="eastAsia" w:ascii="ＭＳ 明朝" w:hAnsi="ＭＳ 明朝"/>
          <w:sz w:val="22"/>
        </w:rPr>
        <w:t>に基づく再生手続又は会社更生法（平成</w:t>
      </w:r>
      <w:r>
        <w:rPr>
          <w:rFonts w:hint="eastAsia" w:ascii="ＭＳ 明朝" w:hAnsi="ＭＳ 明朝"/>
          <w:sz w:val="22"/>
        </w:rPr>
        <w:t>14</w:t>
      </w:r>
      <w:r>
        <w:rPr>
          <w:rFonts w:hint="eastAsia" w:ascii="ＭＳ 明朝" w:hAnsi="ＭＳ 明朝"/>
          <w:sz w:val="22"/>
        </w:rPr>
        <w:t>年法律第</w:t>
      </w:r>
      <w:r>
        <w:rPr>
          <w:rFonts w:hint="eastAsia" w:ascii="ＭＳ 明朝" w:hAnsi="ＭＳ 明朝"/>
          <w:sz w:val="22"/>
        </w:rPr>
        <w:t>154</w:t>
      </w:r>
      <w:r>
        <w:rPr>
          <w:rFonts w:hint="eastAsia" w:ascii="ＭＳ 明朝" w:hAnsi="ＭＳ 明朝"/>
          <w:sz w:val="22"/>
        </w:rPr>
        <w:t>号</w:t>
      </w:r>
      <w:r>
        <w:rPr>
          <w:rFonts w:hint="default" w:ascii="ＭＳ 明朝" w:hAnsi="ＭＳ 明朝"/>
          <w:sz w:val="22"/>
        </w:rPr>
        <w:t>）</w:t>
      </w:r>
      <w:r>
        <w:rPr>
          <w:rFonts w:hint="eastAsia" w:ascii="ＭＳ 明朝" w:hAnsi="ＭＳ 明朝"/>
          <w:sz w:val="22"/>
        </w:rPr>
        <w:t>に基づく更生手続の適用を受けていない者であり、かつ再生手続又は更生手続の開始の申立てをしていない。</w:t>
      </w:r>
    </w:p>
    <w:p>
      <w:pPr>
        <w:pStyle w:val="0"/>
        <w:numPr>
          <w:ilvl w:val="0"/>
          <w:numId w:val="1"/>
        </w:numPr>
        <w:rPr>
          <w:rFonts w:hint="eastAsia" w:ascii="ＭＳ 明朝" w:hAnsi="ＭＳ 明朝"/>
          <w:sz w:val="22"/>
        </w:rPr>
      </w:pPr>
      <w:r>
        <w:rPr>
          <w:rFonts w:hint="eastAsia"/>
          <w:sz w:val="22"/>
        </w:rPr>
        <w:t>募集公告の日から事業者決定までの間、静岡県から入札参加停止措置を受けていない。</w:t>
      </w:r>
    </w:p>
    <w:p>
      <w:pPr>
        <w:pStyle w:val="0"/>
        <w:numPr>
          <w:ilvl w:val="0"/>
          <w:numId w:val="1"/>
        </w:numPr>
        <w:rPr>
          <w:rFonts w:hint="eastAsia" w:ascii="ＭＳ 明朝" w:hAnsi="ＭＳ 明朝"/>
          <w:sz w:val="22"/>
        </w:rPr>
      </w:pPr>
      <w:r>
        <w:rPr>
          <w:rFonts w:hint="eastAsia" w:ascii="ＭＳ 明朝" w:hAnsi="ＭＳ 明朝"/>
          <w:sz w:val="22"/>
        </w:rPr>
        <w:t>次のアからキまでのいずれにも該当しない。</w:t>
      </w:r>
    </w:p>
    <w:p>
      <w:pPr>
        <w:pStyle w:val="0"/>
        <w:ind w:left="718" w:leftChars="171" w:hanging="359" w:hangingChars="163"/>
        <w:rPr>
          <w:rFonts w:hint="eastAsia" w:ascii="ＭＳ 明朝" w:hAnsi="ＭＳ 明朝"/>
          <w:sz w:val="22"/>
        </w:rPr>
      </w:pPr>
      <w:r>
        <w:rPr>
          <w:rFonts w:hint="eastAsia" w:ascii="ＭＳ 明朝" w:hAnsi="ＭＳ 明朝"/>
          <w:sz w:val="22"/>
        </w:rPr>
        <w:t>ア　暴力団員による不当な行為の防止等に関する法律（平成３年法律第</w:t>
      </w:r>
      <w:r>
        <w:rPr>
          <w:rFonts w:hint="eastAsia" w:ascii="ＭＳ 明朝" w:hAnsi="ＭＳ 明朝"/>
          <w:sz w:val="22"/>
        </w:rPr>
        <w:t>77</w:t>
      </w:r>
      <w:r>
        <w:rPr>
          <w:rFonts w:hint="eastAsia" w:ascii="ＭＳ 明朝" w:hAnsi="ＭＳ 明朝"/>
          <w:sz w:val="22"/>
        </w:rPr>
        <w:t>号）第２条第２号に該当する団体（以下「暴力団」という。）</w:t>
      </w:r>
    </w:p>
    <w:p>
      <w:pPr>
        <w:pStyle w:val="0"/>
        <w:ind w:left="718" w:leftChars="171" w:hanging="359" w:hangingChars="163"/>
        <w:rPr>
          <w:rFonts w:hint="eastAsia" w:ascii="ＭＳ 明朝" w:hAnsi="ＭＳ 明朝"/>
          <w:sz w:val="22"/>
        </w:rPr>
      </w:pPr>
      <w:r>
        <w:rPr>
          <w:rFonts w:hint="eastAsia" w:ascii="ＭＳ 明朝" w:hAnsi="ＭＳ 明朝"/>
          <w:sz w:val="22"/>
        </w:rPr>
        <w:t>イ　個人又は法人の代表者が暴力団員等（暴力団員による不当な行為の防止等に関する法律第２条第６号に規定する暴力団員（以下「暴力団員」という。）又は暴力団員でなくなった日から５年を経過しない者をいう。以下同じ。）である者</w:t>
      </w:r>
    </w:p>
    <w:p>
      <w:pPr>
        <w:pStyle w:val="0"/>
        <w:ind w:left="718" w:leftChars="171" w:hanging="359" w:hangingChars="163"/>
        <w:rPr>
          <w:rFonts w:hint="eastAsia" w:ascii="ＭＳ 明朝" w:hAnsi="ＭＳ 明朝"/>
          <w:sz w:val="22"/>
        </w:rPr>
      </w:pPr>
      <w:r>
        <w:rPr>
          <w:rFonts w:hint="eastAsia" w:ascii="ＭＳ 明朝" w:hAnsi="ＭＳ 明朝"/>
          <w:kern w:val="0"/>
          <w:sz w:val="22"/>
        </w:rPr>
        <w:t>ウ　</w:t>
      </w:r>
      <w:r>
        <w:rPr>
          <w:rFonts w:hint="eastAsia" w:ascii="ＭＳ 明朝" w:hAnsi="ＭＳ 明朝"/>
          <w:sz w:val="22"/>
        </w:rPr>
        <w:t>法人の役員等（法人の役員又はその支店若しくは営業所を代表する者で役員以外の者をいう。）が暴力団員等である者</w:t>
      </w:r>
    </w:p>
    <w:p>
      <w:pPr>
        <w:pStyle w:val="0"/>
        <w:ind w:left="718" w:leftChars="171" w:hanging="359" w:hangingChars="163"/>
        <w:rPr>
          <w:rFonts w:hint="eastAsia" w:ascii="ＭＳ 明朝" w:hAnsi="ＭＳ 明朝"/>
          <w:sz w:val="22"/>
        </w:rPr>
      </w:pPr>
      <w:r>
        <w:rPr>
          <w:rFonts w:hint="eastAsia" w:ascii="ＭＳ 明朝" w:hAnsi="ＭＳ 明朝"/>
          <w:kern w:val="0"/>
          <w:sz w:val="22"/>
        </w:rPr>
        <w:t>エ　</w:t>
      </w:r>
      <w:r>
        <w:rPr>
          <w:rFonts w:hint="eastAsia" w:ascii="ＭＳ 明朝" w:hAnsi="ＭＳ 明朝"/>
          <w:sz w:val="22"/>
        </w:rPr>
        <w:t>自己、自社若しくは第三者の不正な利益を図る目的又は第三者に損害を与える目的をもって暴力団又は暴力団員等を利用している者</w:t>
      </w:r>
    </w:p>
    <w:p>
      <w:pPr>
        <w:pStyle w:val="0"/>
        <w:kinsoku w:val="0"/>
        <w:overflowPunct w:val="0"/>
        <w:spacing w:line="359" w:lineRule="atLeast"/>
        <w:ind w:left="718" w:leftChars="171" w:hanging="359" w:hangingChars="163"/>
        <w:rPr>
          <w:rFonts w:hint="eastAsia" w:ascii="ＭＳ 明朝" w:hAnsi="ＭＳ 明朝"/>
          <w:sz w:val="22"/>
        </w:rPr>
      </w:pPr>
      <w:r>
        <w:rPr>
          <w:rFonts w:hint="eastAsia" w:ascii="ＭＳ 明朝" w:hAnsi="ＭＳ 明朝"/>
          <w:kern w:val="0"/>
          <w:sz w:val="22"/>
        </w:rPr>
        <w:t>オ　</w:t>
      </w:r>
      <w:r>
        <w:rPr>
          <w:rFonts w:hint="eastAsia" w:ascii="ＭＳ 明朝" w:hAnsi="ＭＳ 明朝"/>
          <w:sz w:val="22"/>
        </w:rPr>
        <w:t>暴力団若しくは暴力団員等に対して、資金等提供若しくは便宜供与する等直接的又は積極的に暴力団の維持運営に協力し又は関与している者</w:t>
      </w:r>
    </w:p>
    <w:p>
      <w:pPr>
        <w:pStyle w:val="0"/>
        <w:kinsoku w:val="0"/>
        <w:overflowPunct w:val="0"/>
        <w:spacing w:line="359" w:lineRule="atLeast"/>
        <w:ind w:left="718" w:leftChars="171" w:hanging="359" w:hangingChars="163"/>
        <w:rPr>
          <w:rFonts w:hint="eastAsia" w:ascii="ＭＳ 明朝" w:hAnsi="ＭＳ 明朝"/>
          <w:sz w:val="22"/>
        </w:rPr>
      </w:pPr>
      <w:r>
        <w:rPr>
          <w:rFonts w:hint="eastAsia" w:ascii="ＭＳ 明朝" w:hAnsi="ＭＳ 明朝"/>
          <w:kern w:val="0"/>
          <w:sz w:val="22"/>
        </w:rPr>
        <w:t>カ　</w:t>
      </w:r>
      <w:r>
        <w:rPr>
          <w:rFonts w:hint="eastAsia" w:ascii="ＭＳ 明朝" w:hAnsi="ＭＳ 明朝"/>
          <w:sz w:val="22"/>
        </w:rPr>
        <w:t>暴力団又は暴力団員等と社会的に非難されるべき関係を有している者</w:t>
      </w:r>
    </w:p>
    <w:p>
      <w:pPr>
        <w:pStyle w:val="0"/>
        <w:ind w:left="718" w:leftChars="171" w:hanging="359" w:hangingChars="163"/>
        <w:rPr>
          <w:rFonts w:hint="eastAsia" w:ascii="ＭＳ 明朝" w:hAnsi="ＭＳ 明朝"/>
          <w:sz w:val="22"/>
        </w:rPr>
      </w:pPr>
      <w:r>
        <w:rPr>
          <w:rFonts w:hint="eastAsia" w:ascii="ＭＳ 明朝" w:hAnsi="ＭＳ 明朝"/>
          <w:kern w:val="0"/>
          <w:sz w:val="22"/>
        </w:rPr>
        <w:t>キ　</w:t>
      </w:r>
      <w:r>
        <w:rPr>
          <w:rFonts w:hint="eastAsia" w:ascii="ＭＳ 明朝" w:hAnsi="ＭＳ 明朝"/>
          <w:sz w:val="22"/>
        </w:rPr>
        <w:t>相手方が暴力団又は暴力団員等であることを知りながら、下請契約、資材又は原材料の購入契約その他の契約を締結している者</w:t>
      </w:r>
    </w:p>
    <w:p>
      <w:pPr>
        <w:pStyle w:val="0"/>
        <w:ind w:leftChars="0" w:firstLineChars="0"/>
        <w:rPr>
          <w:rFonts w:hint="eastAsia" w:ascii="ＭＳ 明朝" w:hAnsi="ＭＳ 明朝"/>
          <w:color w:val="auto"/>
          <w:sz w:val="22"/>
        </w:rPr>
      </w:pPr>
      <w:r>
        <w:rPr>
          <w:rFonts w:hint="eastAsia" w:ascii="ＭＳ 明朝" w:hAnsi="ＭＳ 明朝"/>
          <w:sz w:val="22"/>
        </w:rPr>
        <w:t>（５）</w:t>
      </w:r>
      <w:r>
        <w:rPr>
          <w:rFonts w:hint="eastAsia" w:ascii="ＭＳ 明朝" w:hAnsi="ＭＳ 明朝"/>
          <w:color w:val="auto"/>
          <w:sz w:val="22"/>
        </w:rPr>
        <w:t>別表に掲げる、法律その他の労働環境の整備等に関する法令を遵守する。</w:t>
      </w:r>
    </w:p>
    <w:p>
      <w:pPr>
        <w:pStyle w:val="0"/>
        <w:ind w:leftChars="0" w:firstLineChars="0"/>
        <w:rPr>
          <w:rFonts w:hint="eastAsia" w:ascii="ＭＳ 明朝" w:hAnsi="ＭＳ 明朝"/>
          <w:sz w:val="22"/>
        </w:rPr>
      </w:pPr>
    </w:p>
    <w:p>
      <w:pPr>
        <w:pStyle w:val="0"/>
        <w:ind w:leftChars="0" w:firstLineChars="0"/>
        <w:rPr>
          <w:rFonts w:hint="eastAsia" w:ascii="ＭＳ 明朝" w:hAnsi="ＭＳ 明朝"/>
          <w:sz w:val="22"/>
        </w:rPr>
      </w:pPr>
    </w:p>
    <w:p>
      <w:pPr>
        <w:pStyle w:val="0"/>
        <w:ind w:leftChars="0" w:firstLineChars="0"/>
        <w:rPr>
          <w:rFonts w:hint="eastAsia" w:ascii="ＭＳ 明朝" w:hAnsi="ＭＳ 明朝"/>
          <w:sz w:val="22"/>
        </w:rPr>
      </w:pPr>
    </w:p>
    <w:p>
      <w:pPr>
        <w:pStyle w:val="0"/>
        <w:ind w:leftChars="0" w:firstLineChars="0"/>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別表　労働関係及び公正な取引に関する主な法律</w:t>
      </w:r>
    </w:p>
    <w:p>
      <w:pPr>
        <w:pStyle w:val="0"/>
        <w:ind w:leftChars="0" w:firstLineChars="0"/>
        <w:jc w:val="left"/>
        <w:rPr>
          <w:rFonts w:hint="eastAsia" w:ascii="ＭＳ 明朝" w:hAnsi="ＭＳ 明朝"/>
          <w:color w:val="auto"/>
          <w:sz w:val="22"/>
        </w:rPr>
      </w:pPr>
      <w:r>
        <w:rPr>
          <w:rFonts w:hint="eastAsia"/>
          <w:color w:val="auto"/>
        </w:rPr>
        <mc:AlternateContent>
          <mc:Choice Requires="wps">
            <w:drawing>
              <wp:anchor distT="0" distB="0" distL="71755" distR="71755" simplePos="0" relativeHeight="2" behindDoc="0" locked="0" layoutInCell="1" hidden="0" allowOverlap="1">
                <wp:simplePos x="0" y="0"/>
                <wp:positionH relativeFrom="column">
                  <wp:posOffset>0</wp:posOffset>
                </wp:positionH>
                <wp:positionV relativeFrom="paragraph">
                  <wp:posOffset>38100</wp:posOffset>
                </wp:positionV>
                <wp:extent cx="5859780" cy="3718560"/>
                <wp:effectExtent l="5080" t="5080" r="5715" b="571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859780" cy="3718560"/>
                        </a:xfrm>
                        <a:prstGeom prst="rect"/>
                        <a:solidFill>
                          <a:srgbClr val="FFFFFF"/>
                        </a:solidFill>
                        <a:ln w="9525">
                          <a:solidFill>
                            <a:sysClr val="windowText" lastClr="000000"/>
                          </a:solidFill>
                          <a:miter/>
                        </a:ln>
                      </wps:spPr>
                      <wps:txbx>
                        <w:txbxContent>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１　労働関係</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（１）労働基準法（昭和</w:t>
                            </w:r>
                            <w:r>
                              <w:rPr>
                                <w:rFonts w:hint="eastAsia" w:ascii="ＭＳ ゴシック" w:hAnsi="ＭＳ ゴシック" w:eastAsia="ＭＳ ゴシック"/>
                                <w:color w:val="auto"/>
                              </w:rPr>
                              <w:t>22</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49</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（２）労働契約法（平成</w:t>
                            </w:r>
                            <w:r>
                              <w:rPr>
                                <w:rFonts w:hint="eastAsia" w:ascii="ＭＳ ゴシック" w:hAnsi="ＭＳ ゴシック" w:eastAsia="ＭＳ ゴシック"/>
                                <w:color w:val="auto"/>
                              </w:rPr>
                              <w:t>19</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128</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（３）最低賃金法（昭和</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137</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（４）労働安全衛生法（昭和</w:t>
                            </w:r>
                            <w:r>
                              <w:rPr>
                                <w:rFonts w:hint="eastAsia" w:ascii="ＭＳ ゴシック" w:hAnsi="ＭＳ ゴシック" w:eastAsia="ＭＳ ゴシック"/>
                                <w:color w:val="auto"/>
                              </w:rPr>
                              <w:t>47</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57</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（５）労働者災害補償保険法（昭和</w:t>
                            </w:r>
                            <w:r>
                              <w:rPr>
                                <w:rFonts w:hint="eastAsia" w:ascii="ＭＳ ゴシック" w:hAnsi="ＭＳ ゴシック" w:eastAsia="ＭＳ ゴシック"/>
                                <w:color w:val="auto"/>
                              </w:rPr>
                              <w:t>22</w:t>
                            </w:r>
                            <w:r>
                              <w:rPr>
                                <w:rFonts w:hint="eastAsia" w:ascii="ＭＳ ゴシック" w:hAnsi="ＭＳ ゴシック" w:eastAsia="ＭＳ ゴシック"/>
                                <w:color w:val="auto"/>
                              </w:rPr>
                              <w:t>年　法律</w:t>
                            </w:r>
                            <w:r>
                              <w:rPr>
                                <w:rFonts w:hint="eastAsia" w:ascii="ＭＳ ゴシック" w:hAnsi="ＭＳ ゴシック" w:eastAsia="ＭＳ ゴシック"/>
                                <w:color w:val="auto"/>
                              </w:rPr>
                              <w:t>50</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（６）雇用保険法（昭和</w:t>
                            </w:r>
                            <w:r>
                              <w:rPr>
                                <w:rFonts w:hint="eastAsia" w:ascii="ＭＳ ゴシック" w:hAnsi="ＭＳ ゴシック" w:eastAsia="ＭＳ ゴシック"/>
                                <w:color w:val="auto"/>
                              </w:rPr>
                              <w:t>49</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116</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（７）健康保険法（大正</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70</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（８）厚生年金保険法（昭和</w:t>
                            </w:r>
                            <w:r>
                              <w:rPr>
                                <w:rFonts w:hint="eastAsia" w:ascii="ＭＳ ゴシック" w:hAnsi="ＭＳ ゴシック" w:eastAsia="ＭＳ ゴシック"/>
                                <w:color w:val="auto"/>
                              </w:rPr>
                              <w:t>29</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115</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（９）労働組合法（昭和</w:t>
                            </w:r>
                            <w:r>
                              <w:rPr>
                                <w:rFonts w:hint="eastAsia" w:ascii="ＭＳ ゴシック" w:hAnsi="ＭＳ ゴシック" w:eastAsia="ＭＳ ゴシック"/>
                                <w:color w:val="auto"/>
                              </w:rPr>
                              <w:t>24</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174</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２　公正な取引等</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（１）私的独占の禁止及び公正取引の確保に関する法律（昭和</w:t>
                            </w:r>
                            <w:r>
                              <w:rPr>
                                <w:rFonts w:hint="eastAsia" w:ascii="ＭＳ ゴシック" w:hAnsi="ＭＳ ゴシック" w:eastAsia="ＭＳ ゴシック"/>
                                <w:color w:val="auto"/>
                              </w:rPr>
                              <w:t>22</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54</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（２）下請代金支払遅延等防止法（昭和</w:t>
                            </w:r>
                            <w:r>
                              <w:rPr>
                                <w:rFonts w:hint="eastAsia" w:ascii="ＭＳ ゴシック" w:hAnsi="ＭＳ ゴシック" w:eastAsia="ＭＳ ゴシック"/>
                                <w:color w:val="auto"/>
                              </w:rPr>
                              <w:t>31</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120</w:t>
                            </w:r>
                            <w:r>
                              <w:rPr>
                                <w:rFonts w:hint="eastAsia" w:ascii="ＭＳ ゴシック" w:hAnsi="ＭＳ ゴシック" w:eastAsia="ＭＳ ゴシック"/>
                                <w:color w:val="auto"/>
                              </w:rPr>
                              <w:t>号）</w:t>
                            </w:r>
                          </w:p>
                          <w:p>
                            <w:pPr>
                              <w:pStyle w:val="0"/>
                              <w:rPr>
                                <w:rFonts w:hint="eastAsia"/>
                                <w:color w:val="auto"/>
                              </w:rPr>
                            </w:pPr>
                            <w:r>
                              <w:rPr>
                                <w:rFonts w:hint="eastAsia" w:ascii="ＭＳ ゴシック" w:hAnsi="ＭＳ ゴシック" w:eastAsia="ＭＳ ゴシック"/>
                                <w:color w:val="auto"/>
                              </w:rPr>
                              <w:t>（３）建設業法（昭和</w:t>
                            </w:r>
                            <w:r>
                              <w:rPr>
                                <w:rFonts w:hint="eastAsia" w:ascii="ＭＳ ゴシック" w:hAnsi="ＭＳ ゴシック" w:eastAsia="ＭＳ ゴシック"/>
                                <w:color w:val="auto"/>
                              </w:rPr>
                              <w:t>24</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100</w:t>
                            </w:r>
                            <w:r>
                              <w:rPr>
                                <w:rFonts w:hint="eastAsia" w:ascii="ＭＳ ゴシック" w:hAnsi="ＭＳ ゴシック" w:eastAsia="ＭＳ ゴシック"/>
                                <w:color w:val="auto"/>
                              </w:rPr>
                              <w:t>号）※建設業の場合</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3pt;mso-position-vertical-relative:text;mso-position-horizontal-relative:text;position:absolute;height:292.8pt;mso-wrap-distance-top:0pt;width:461.4pt;mso-wrap-distance-left:5.65pt;margin-left:0pt;z-index:2;"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１　労働関係</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（１）労働基準法（昭和</w:t>
                      </w:r>
                      <w:r>
                        <w:rPr>
                          <w:rFonts w:hint="eastAsia" w:ascii="ＭＳ ゴシック" w:hAnsi="ＭＳ ゴシック" w:eastAsia="ＭＳ ゴシック"/>
                          <w:color w:val="auto"/>
                        </w:rPr>
                        <w:t>22</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49</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（２）労働契約法（平成</w:t>
                      </w:r>
                      <w:r>
                        <w:rPr>
                          <w:rFonts w:hint="eastAsia" w:ascii="ＭＳ ゴシック" w:hAnsi="ＭＳ ゴシック" w:eastAsia="ＭＳ ゴシック"/>
                          <w:color w:val="auto"/>
                        </w:rPr>
                        <w:t>19</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128</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（３）最低賃金法（昭和</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137</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（４）労働安全衛生法（昭和</w:t>
                      </w:r>
                      <w:r>
                        <w:rPr>
                          <w:rFonts w:hint="eastAsia" w:ascii="ＭＳ ゴシック" w:hAnsi="ＭＳ ゴシック" w:eastAsia="ＭＳ ゴシック"/>
                          <w:color w:val="auto"/>
                        </w:rPr>
                        <w:t>47</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57</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（５）労働者災害補償保険法（昭和</w:t>
                      </w:r>
                      <w:r>
                        <w:rPr>
                          <w:rFonts w:hint="eastAsia" w:ascii="ＭＳ ゴシック" w:hAnsi="ＭＳ ゴシック" w:eastAsia="ＭＳ ゴシック"/>
                          <w:color w:val="auto"/>
                        </w:rPr>
                        <w:t>22</w:t>
                      </w:r>
                      <w:r>
                        <w:rPr>
                          <w:rFonts w:hint="eastAsia" w:ascii="ＭＳ ゴシック" w:hAnsi="ＭＳ ゴシック" w:eastAsia="ＭＳ ゴシック"/>
                          <w:color w:val="auto"/>
                        </w:rPr>
                        <w:t>年　法律</w:t>
                      </w:r>
                      <w:r>
                        <w:rPr>
                          <w:rFonts w:hint="eastAsia" w:ascii="ＭＳ ゴシック" w:hAnsi="ＭＳ ゴシック" w:eastAsia="ＭＳ ゴシック"/>
                          <w:color w:val="auto"/>
                        </w:rPr>
                        <w:t>50</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（６）雇用保険法（昭和</w:t>
                      </w:r>
                      <w:r>
                        <w:rPr>
                          <w:rFonts w:hint="eastAsia" w:ascii="ＭＳ ゴシック" w:hAnsi="ＭＳ ゴシック" w:eastAsia="ＭＳ ゴシック"/>
                          <w:color w:val="auto"/>
                        </w:rPr>
                        <w:t>49</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116</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（７）健康保険法（大正</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70</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（８）厚生年金保険法（昭和</w:t>
                      </w:r>
                      <w:r>
                        <w:rPr>
                          <w:rFonts w:hint="eastAsia" w:ascii="ＭＳ ゴシック" w:hAnsi="ＭＳ ゴシック" w:eastAsia="ＭＳ ゴシック"/>
                          <w:color w:val="auto"/>
                        </w:rPr>
                        <w:t>29</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115</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（９）労働組合法（昭和</w:t>
                      </w:r>
                      <w:r>
                        <w:rPr>
                          <w:rFonts w:hint="eastAsia" w:ascii="ＭＳ ゴシック" w:hAnsi="ＭＳ ゴシック" w:eastAsia="ＭＳ ゴシック"/>
                          <w:color w:val="auto"/>
                        </w:rPr>
                        <w:t>24</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174</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２　公正な取引等</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（１）私的独占の禁止及び公正取引の確保に関する法律（昭和</w:t>
                      </w:r>
                      <w:r>
                        <w:rPr>
                          <w:rFonts w:hint="eastAsia" w:ascii="ＭＳ ゴシック" w:hAnsi="ＭＳ ゴシック" w:eastAsia="ＭＳ ゴシック"/>
                          <w:color w:val="auto"/>
                        </w:rPr>
                        <w:t>22</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54</w:t>
                      </w:r>
                      <w:r>
                        <w:rPr>
                          <w:rFonts w:hint="eastAsia" w:ascii="ＭＳ ゴシック" w:hAnsi="ＭＳ ゴシック" w:eastAsia="ＭＳ ゴシック"/>
                          <w:color w:val="auto"/>
                        </w:rPr>
                        <w:t>号）</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（２）下請代金支払遅延等防止法（昭和</w:t>
                      </w:r>
                      <w:r>
                        <w:rPr>
                          <w:rFonts w:hint="eastAsia" w:ascii="ＭＳ ゴシック" w:hAnsi="ＭＳ ゴシック" w:eastAsia="ＭＳ ゴシック"/>
                          <w:color w:val="auto"/>
                        </w:rPr>
                        <w:t>31</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120</w:t>
                      </w:r>
                      <w:r>
                        <w:rPr>
                          <w:rFonts w:hint="eastAsia" w:ascii="ＭＳ ゴシック" w:hAnsi="ＭＳ ゴシック" w:eastAsia="ＭＳ ゴシック"/>
                          <w:color w:val="auto"/>
                        </w:rPr>
                        <w:t>号）</w:t>
                      </w:r>
                    </w:p>
                    <w:p>
                      <w:pPr>
                        <w:pStyle w:val="0"/>
                        <w:rPr>
                          <w:rFonts w:hint="eastAsia"/>
                          <w:color w:val="auto"/>
                        </w:rPr>
                      </w:pPr>
                      <w:r>
                        <w:rPr>
                          <w:rFonts w:hint="eastAsia" w:ascii="ＭＳ ゴシック" w:hAnsi="ＭＳ ゴシック" w:eastAsia="ＭＳ ゴシック"/>
                          <w:color w:val="auto"/>
                        </w:rPr>
                        <w:t>（３）建設業法（昭和</w:t>
                      </w:r>
                      <w:r>
                        <w:rPr>
                          <w:rFonts w:hint="eastAsia" w:ascii="ＭＳ ゴシック" w:hAnsi="ＭＳ ゴシック" w:eastAsia="ＭＳ ゴシック"/>
                          <w:color w:val="auto"/>
                        </w:rPr>
                        <w:t>24</w:t>
                      </w:r>
                      <w:r>
                        <w:rPr>
                          <w:rFonts w:hint="eastAsia" w:ascii="ＭＳ ゴシック" w:hAnsi="ＭＳ ゴシック" w:eastAsia="ＭＳ ゴシック"/>
                          <w:color w:val="auto"/>
                        </w:rPr>
                        <w:t>年法律第</w:t>
                      </w:r>
                      <w:r>
                        <w:rPr>
                          <w:rFonts w:hint="eastAsia" w:ascii="ＭＳ ゴシック" w:hAnsi="ＭＳ ゴシック" w:eastAsia="ＭＳ ゴシック"/>
                          <w:color w:val="auto"/>
                        </w:rPr>
                        <w:t>100</w:t>
                      </w:r>
                      <w:r>
                        <w:rPr>
                          <w:rFonts w:hint="eastAsia" w:ascii="ＭＳ ゴシック" w:hAnsi="ＭＳ ゴシック" w:eastAsia="ＭＳ ゴシック"/>
                          <w:color w:val="auto"/>
                        </w:rPr>
                        <w:t>号）※建設業の場合</w:t>
                      </w:r>
                    </w:p>
                  </w:txbxContent>
                </v:textbox>
                <v:imagedata o:title=""/>
                <w10:wrap type="none" anchorx="text" anchory="text"/>
              </v:shape>
            </w:pict>
          </mc:Fallback>
        </mc:AlternateContent>
      </w:r>
    </w:p>
    <w:p>
      <w:pPr>
        <w:pStyle w:val="0"/>
        <w:ind w:leftChars="0" w:firstLineChars="0"/>
        <w:jc w:val="left"/>
        <w:rPr>
          <w:rFonts w:hint="eastAsia" w:ascii="ＭＳ 明朝" w:hAnsi="ＭＳ 明朝"/>
          <w:color w:val="auto"/>
          <w:sz w:val="22"/>
        </w:rPr>
      </w:pPr>
    </w:p>
    <w:p>
      <w:pPr>
        <w:pStyle w:val="0"/>
        <w:ind w:leftChars="0" w:firstLineChars="0"/>
        <w:jc w:val="left"/>
        <w:rPr>
          <w:rFonts w:hint="eastAsia" w:ascii="ＭＳ 明朝" w:hAnsi="ＭＳ 明朝"/>
          <w:color w:val="auto"/>
          <w:sz w:val="22"/>
        </w:rPr>
      </w:pPr>
    </w:p>
    <w:p>
      <w:pPr>
        <w:pStyle w:val="0"/>
        <w:ind w:leftChars="0" w:firstLineChars="0"/>
        <w:jc w:val="left"/>
        <w:rPr>
          <w:rFonts w:hint="eastAsia" w:ascii="ＭＳ 明朝" w:hAnsi="ＭＳ 明朝"/>
          <w:color w:val="auto"/>
          <w:sz w:val="22"/>
        </w:rPr>
      </w:pPr>
    </w:p>
    <w:p>
      <w:pPr>
        <w:pStyle w:val="0"/>
        <w:ind w:leftChars="0" w:firstLineChars="0"/>
        <w:jc w:val="left"/>
        <w:rPr>
          <w:rFonts w:hint="eastAsia" w:ascii="ＭＳ 明朝" w:hAnsi="ＭＳ 明朝"/>
          <w:color w:val="auto"/>
          <w:sz w:val="22"/>
        </w:rPr>
      </w:pPr>
    </w:p>
    <w:p>
      <w:pPr>
        <w:pStyle w:val="0"/>
        <w:ind w:leftChars="0" w:firstLineChars="0"/>
        <w:jc w:val="left"/>
        <w:rPr>
          <w:rFonts w:hint="eastAsia" w:ascii="ＭＳ 明朝" w:hAnsi="ＭＳ 明朝"/>
          <w:color w:val="auto"/>
          <w:sz w:val="22"/>
        </w:rPr>
      </w:pPr>
    </w:p>
    <w:p>
      <w:pPr>
        <w:pStyle w:val="0"/>
        <w:ind w:leftChars="0" w:firstLineChars="0"/>
        <w:jc w:val="left"/>
        <w:rPr>
          <w:rFonts w:hint="eastAsia" w:ascii="ＭＳ 明朝" w:hAnsi="ＭＳ 明朝"/>
          <w:color w:val="auto"/>
          <w:sz w:val="22"/>
        </w:rPr>
      </w:pPr>
    </w:p>
    <w:p>
      <w:pPr>
        <w:pStyle w:val="0"/>
        <w:ind w:leftChars="0" w:firstLineChars="0"/>
        <w:jc w:val="left"/>
        <w:rPr>
          <w:rFonts w:hint="eastAsia" w:ascii="ＭＳ 明朝" w:hAnsi="ＭＳ 明朝"/>
          <w:color w:val="auto"/>
          <w:sz w:val="22"/>
        </w:rPr>
      </w:pPr>
    </w:p>
    <w:p>
      <w:pPr>
        <w:pStyle w:val="0"/>
        <w:ind w:leftChars="0" w:firstLineChars="0"/>
        <w:jc w:val="left"/>
        <w:rPr>
          <w:rFonts w:hint="eastAsia" w:ascii="ＭＳ 明朝" w:hAnsi="ＭＳ 明朝"/>
          <w:color w:val="auto"/>
          <w:sz w:val="22"/>
        </w:rPr>
      </w:pPr>
    </w:p>
    <w:p>
      <w:pPr>
        <w:pStyle w:val="0"/>
        <w:ind w:leftChars="0" w:firstLineChars="0"/>
        <w:jc w:val="left"/>
        <w:rPr>
          <w:rFonts w:hint="eastAsia" w:ascii="ＭＳ 明朝" w:hAnsi="ＭＳ 明朝"/>
          <w:color w:val="auto"/>
          <w:sz w:val="22"/>
        </w:rPr>
      </w:pPr>
    </w:p>
    <w:p>
      <w:pPr>
        <w:pStyle w:val="0"/>
        <w:ind w:leftChars="0" w:firstLineChars="0"/>
        <w:jc w:val="left"/>
        <w:rPr>
          <w:rFonts w:hint="eastAsia" w:ascii="ＭＳ 明朝" w:hAnsi="ＭＳ 明朝"/>
          <w:color w:val="auto"/>
          <w:sz w:val="22"/>
        </w:rPr>
      </w:pPr>
    </w:p>
    <w:p>
      <w:pPr>
        <w:pStyle w:val="0"/>
        <w:ind w:leftChars="0" w:firstLineChars="0"/>
        <w:jc w:val="left"/>
        <w:rPr>
          <w:rFonts w:hint="eastAsia" w:ascii="ＭＳ 明朝" w:hAnsi="ＭＳ 明朝"/>
          <w:color w:val="auto"/>
          <w:sz w:val="22"/>
        </w:rPr>
      </w:pPr>
    </w:p>
    <w:p>
      <w:pPr>
        <w:pStyle w:val="0"/>
        <w:ind w:leftChars="0" w:firstLineChars="0"/>
        <w:jc w:val="left"/>
        <w:rPr>
          <w:rFonts w:hint="eastAsia" w:ascii="ＭＳ 明朝" w:hAnsi="ＭＳ 明朝"/>
          <w:color w:val="auto"/>
          <w:sz w:val="22"/>
        </w:rPr>
      </w:pPr>
    </w:p>
    <w:p>
      <w:pPr>
        <w:pStyle w:val="0"/>
        <w:ind w:leftChars="0" w:firstLineChars="0"/>
        <w:jc w:val="left"/>
        <w:rPr>
          <w:rFonts w:hint="eastAsia" w:ascii="ＭＳ 明朝" w:hAnsi="ＭＳ 明朝"/>
          <w:color w:val="auto"/>
          <w:sz w:val="22"/>
        </w:rPr>
      </w:pPr>
    </w:p>
    <w:p>
      <w:pPr>
        <w:pStyle w:val="0"/>
        <w:ind w:leftChars="0" w:firstLineChars="0"/>
        <w:jc w:val="left"/>
        <w:rPr>
          <w:rFonts w:hint="eastAsia" w:ascii="ＭＳ 明朝" w:hAnsi="ＭＳ 明朝"/>
          <w:color w:val="auto"/>
          <w:sz w:val="22"/>
        </w:rPr>
      </w:pPr>
    </w:p>
    <w:p>
      <w:pPr>
        <w:pStyle w:val="0"/>
        <w:ind w:leftChars="0" w:firstLineChars="0"/>
        <w:jc w:val="left"/>
        <w:rPr>
          <w:rFonts w:hint="eastAsia" w:ascii="ＭＳ 明朝" w:hAnsi="ＭＳ 明朝"/>
          <w:color w:val="auto"/>
          <w:sz w:val="22"/>
        </w:rPr>
      </w:pPr>
    </w:p>
    <w:p>
      <w:pPr>
        <w:pStyle w:val="0"/>
        <w:ind w:leftChars="0" w:firstLineChars="0"/>
        <w:jc w:val="left"/>
        <w:rPr>
          <w:rFonts w:hint="eastAsia" w:ascii="ＭＳ 明朝" w:hAnsi="ＭＳ 明朝"/>
          <w:color w:val="auto"/>
          <w:sz w:val="22"/>
        </w:rPr>
      </w:pPr>
    </w:p>
    <w:p>
      <w:pPr>
        <w:pStyle w:val="0"/>
        <w:ind w:leftChars="0" w:firstLineChars="0"/>
        <w:jc w:val="left"/>
        <w:rPr>
          <w:rFonts w:hint="eastAsia" w:ascii="ＭＳ 明朝" w:hAnsi="ＭＳ 明朝"/>
          <w:color w:val="auto"/>
          <w:sz w:val="22"/>
        </w:rPr>
      </w:pPr>
      <w:r>
        <w:rPr>
          <w:rFonts w:hint="eastAsia" w:ascii="ＭＳ 明朝" w:hAnsi="ＭＳ 明朝"/>
          <w:color w:val="auto"/>
          <w:sz w:val="22"/>
        </w:rPr>
        <w:t>※本別表は、誓約書の裏面に印刷されるよう、両面印刷にて出力してください。</w:t>
      </w:r>
    </w:p>
    <w:p>
      <w:pPr>
        <w:pStyle w:val="0"/>
        <w:ind w:leftChars="0" w:firstLineChars="0"/>
        <w:rPr>
          <w:rFonts w:hint="eastAsia" w:ascii="ＭＳ 明朝" w:hAnsi="ＭＳ 明朝"/>
          <w:sz w:val="22"/>
        </w:rPr>
      </w:pPr>
    </w:p>
    <w:sectPr>
      <w:pgSz w:w="11906" w:h="16838"/>
      <w:pgMar w:top="851" w:right="1469"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544E36C"/>
    <w:lvl w:ilvl="0" w:tplc="00000000">
      <w:start w:val="1"/>
      <w:numFmt w:val="decimalFullWidth"/>
      <w:lvlText w:val="（%1）"/>
      <w:lvlJc w:val="left"/>
      <w:pPr>
        <w:tabs>
          <w:tab w:val="num" w:leader="none" w:pos="720"/>
        </w:tabs>
        <w:ind w:left="720" w:hanging="720"/>
      </w:pPr>
      <w:rPr>
        <w:rFonts w:hint="default"/>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2</Pages>
  <Words>8</Words>
  <Characters>895</Characters>
  <Application>JUST Note</Application>
  <Lines>60</Lines>
  <Paragraphs>25</Paragraphs>
  <Company>静岡県</Company>
  <CharactersWithSpaces>1008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建設工事競争契約入札心得</dc:title>
  <dc:creator>石上文朗</dc:creator>
  <cp:lastModifiedBy>山田　暁之</cp:lastModifiedBy>
  <cp:lastPrinted>2010-02-04T01:29:00Z</cp:lastPrinted>
  <dcterms:created xsi:type="dcterms:W3CDTF">2015-01-29T04:39:00Z</dcterms:created>
  <dcterms:modified xsi:type="dcterms:W3CDTF">2022-05-17T06:39:40Z</dcterms:modified>
  <cp:revision>42</cp:revision>
</cp:coreProperties>
</file>