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rPr>
      </w:pPr>
      <w:r>
        <w:rPr>
          <w:rFonts w:hint="eastAsia" w:ascii="ＭＳ ゴシック" w:hAnsi="ＭＳ ゴシック" w:eastAsia="ＭＳ ゴシック"/>
        </w:rPr>
        <w:t>別紙１</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66"/>
          <w:kern w:val="0"/>
          <w:sz w:val="22"/>
          <w:fitText w:val="1984" w:id="1"/>
        </w:rPr>
        <w:t>業務説明資</w:t>
      </w:r>
      <w:r>
        <w:rPr>
          <w:rFonts w:hint="eastAsia" w:ascii="ＭＳ ゴシック" w:hAnsi="ＭＳ ゴシック" w:eastAsia="ＭＳ ゴシック"/>
          <w:spacing w:val="2"/>
          <w:kern w:val="0"/>
          <w:sz w:val="22"/>
          <w:fitText w:val="1984" w:id="1"/>
        </w:rPr>
        <w:t>料</w:t>
      </w:r>
    </w:p>
    <w:p>
      <w:pPr>
        <w:pStyle w:val="0"/>
        <w:rPr>
          <w:rFonts w:hint="eastAsia"/>
        </w:rPr>
      </w:pPr>
    </w:p>
    <w:p>
      <w:pPr>
        <w:pStyle w:val="0"/>
        <w:rPr>
          <w:rFonts w:hint="eastAsia"/>
        </w:rPr>
      </w:pPr>
      <w:r>
        <w:rPr>
          <w:rFonts w:hint="eastAsia" w:ascii="ＭＳ ゴシック" w:hAnsi="ＭＳ ゴシック" w:eastAsia="ＭＳ ゴシック"/>
        </w:rPr>
        <w:t>１　件　　名</w:t>
      </w:r>
      <w:r>
        <w:rPr>
          <w:rFonts w:hint="eastAsia"/>
        </w:rPr>
        <w:t>　令和７年度　公有財産売却業務委託</w:t>
      </w:r>
    </w:p>
    <w:p>
      <w:pPr>
        <w:pStyle w:val="0"/>
        <w:ind w:left="218" w:hanging="218" w:hangingChars="100"/>
        <w:rPr>
          <w:rFonts w:hint="eastAsia"/>
        </w:rPr>
      </w:pPr>
    </w:p>
    <w:p>
      <w:pPr>
        <w:pStyle w:val="0"/>
        <w:ind w:left="218" w:hanging="218" w:hangingChars="100"/>
        <w:rPr>
          <w:rFonts w:hint="eastAsia"/>
          <w:color w:val="auto"/>
        </w:rPr>
      </w:pPr>
      <w:r>
        <w:rPr>
          <w:rFonts w:hint="eastAsia" w:ascii="ＭＳ ゴシック" w:hAnsi="ＭＳ ゴシック" w:eastAsia="ＭＳ ゴシック"/>
        </w:rPr>
        <w:t>２　履行期限</w:t>
      </w:r>
      <w:r>
        <w:rPr>
          <w:rFonts w:hint="eastAsia"/>
        </w:rPr>
        <w:t>　契約締</w:t>
      </w:r>
      <w:r>
        <w:rPr>
          <w:rFonts w:hint="eastAsia"/>
          <w:color w:val="auto"/>
        </w:rPr>
        <w:t>結日から令和８年３月</w:t>
      </w:r>
      <w:r>
        <w:rPr>
          <w:rFonts w:hint="eastAsia"/>
          <w:color w:val="auto"/>
        </w:rPr>
        <w:t>31</w:t>
      </w:r>
      <w:r>
        <w:rPr>
          <w:rFonts w:hint="eastAsia"/>
          <w:color w:val="auto"/>
        </w:rPr>
        <w:t>日まで</w:t>
      </w:r>
    </w:p>
    <w:p>
      <w:pPr>
        <w:pStyle w:val="0"/>
        <w:rPr>
          <w:rFonts w:hint="eastAsia"/>
          <w:color w:val="auto"/>
        </w:rPr>
      </w:pPr>
    </w:p>
    <w:p>
      <w:pPr>
        <w:pStyle w:val="0"/>
        <w:rPr>
          <w:rFonts w:hint="eastAsia"/>
        </w:rPr>
      </w:pPr>
      <w:r>
        <w:rPr>
          <w:rFonts w:hint="eastAsia" w:ascii="ＭＳ ゴシック" w:hAnsi="ＭＳ ゴシック" w:eastAsia="ＭＳ ゴシック"/>
        </w:rPr>
        <w:t>３　業務目的</w:t>
      </w:r>
      <w:r>
        <w:rPr>
          <w:rFonts w:hint="eastAsia"/>
        </w:rPr>
        <w:t>　未利用公有財産の販売促進</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４　委託業務対象物件</w:t>
      </w:r>
    </w:p>
    <w:p>
      <w:pPr>
        <w:pStyle w:val="0"/>
        <w:ind w:left="211" w:leftChars="97" w:firstLine="7" w:firstLineChars="3"/>
        <w:rPr>
          <w:rFonts w:hint="eastAsia"/>
        </w:rPr>
      </w:pPr>
      <w:r>
        <w:rPr>
          <w:rFonts w:hint="eastAsia"/>
        </w:rPr>
        <w:t>　別添対象物件一覧の不動産を東部・中部・西部の三地区（富士市・富士宮市以東を東部地区、御前崎市・菊川市以西を西部地区とし、これら以外の市町を中部地区とする。）に分割し、地区ごとにプロポーザルを実施する（複数地区選択可）。</w:t>
      </w:r>
    </w:p>
    <w:p>
      <w:pPr>
        <w:pStyle w:val="0"/>
        <w:ind w:left="436" w:leftChars="100" w:hanging="218" w:hangingChars="100"/>
        <w:rPr>
          <w:rFonts w:hint="eastAsia"/>
        </w:rPr>
      </w:pPr>
      <w:r>
        <w:rPr>
          <w:rFonts w:hint="eastAsia"/>
        </w:rPr>
        <w:t>（注記）</w:t>
      </w:r>
    </w:p>
    <w:p>
      <w:pPr>
        <w:pStyle w:val="0"/>
        <w:ind w:left="436" w:leftChars="100" w:hanging="218" w:hangingChars="100"/>
        <w:rPr>
          <w:rFonts w:hint="eastAsia"/>
        </w:rPr>
      </w:pPr>
      <w:r>
        <w:rPr>
          <w:rFonts w:hint="eastAsia"/>
        </w:rPr>
        <w:t>　県の都合により、対象物件を当該年度に売却することを中止することがある。</w:t>
      </w:r>
    </w:p>
    <w:p>
      <w:pPr>
        <w:pStyle w:val="0"/>
        <w:rPr>
          <w:rFonts w:hint="eastAsia"/>
        </w:rPr>
      </w:pPr>
      <w:r>
        <w:rPr>
          <w:rFonts w:hint="eastAsia"/>
        </w:rPr>
        <w:t>　　一覧にない物件について、調査を依頼することがある。</w:t>
      </w:r>
    </w:p>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５　委託業務の内容</w:t>
      </w:r>
    </w:p>
    <w:p>
      <w:pPr>
        <w:pStyle w:val="0"/>
        <w:ind w:left="209" w:leftChars="96" w:firstLine="200" w:firstLineChars="92"/>
        <w:rPr>
          <w:rFonts w:hint="eastAsia"/>
        </w:rPr>
      </w:pPr>
      <w:r>
        <w:rPr>
          <w:rFonts w:hint="eastAsia"/>
        </w:rPr>
        <w:t>媒介型式は、専任媒介型式とする。</w:t>
      </w:r>
    </w:p>
    <w:p>
      <w:pPr>
        <w:pStyle w:val="0"/>
        <w:ind w:left="209" w:leftChars="96" w:firstLine="200" w:firstLineChars="92"/>
        <w:rPr>
          <w:rFonts w:hint="eastAsia"/>
        </w:rPr>
      </w:pPr>
      <w:r>
        <w:rPr>
          <w:rFonts w:hint="eastAsia"/>
        </w:rPr>
        <w:t>県は対象物件一覧に記載する不動産の売却業務を受託者以外の宅地建物取引業者に重ねて依頼しない。県は自ら発見した相手方と売買又は交換の契約を締結できる。</w:t>
      </w:r>
    </w:p>
    <w:p>
      <w:pPr>
        <w:pStyle w:val="0"/>
        <w:ind w:firstLine="218" w:firstLineChars="10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（１）調査業務</w:t>
      </w:r>
    </w:p>
    <w:p>
      <w:pPr>
        <w:pStyle w:val="0"/>
        <w:ind w:firstLine="218" w:firstLineChars="100"/>
        <w:rPr>
          <w:rFonts w:hint="eastAsia" w:ascii="ＭＳ ゴシック" w:hAnsi="ＭＳ ゴシック" w:eastAsia="ＭＳ ゴシック"/>
        </w:rPr>
      </w:pPr>
      <w:r>
        <w:rPr>
          <w:rFonts w:hint="eastAsia" w:ascii="ＭＳ ゴシック" w:hAnsi="ＭＳ ゴシック" w:eastAsia="ＭＳ ゴシック"/>
        </w:rPr>
        <w:t>ア　物件調査・物件調書作成</w:t>
      </w:r>
    </w:p>
    <w:p>
      <w:pPr>
        <w:pStyle w:val="0"/>
        <w:ind w:left="418" w:leftChars="192" w:firstLine="196" w:firstLineChars="90"/>
        <w:rPr>
          <w:rFonts w:hint="eastAsia"/>
        </w:rPr>
      </w:pPr>
      <w:r>
        <w:rPr>
          <w:rFonts w:hint="eastAsia"/>
        </w:rPr>
        <w:t>別添対象物件一覧の物件につき、以下の作業を経て物件調書（重要事項説明書でも可）を作成する。なお、登記事項証明書及び公図、地積測量図は県が法務局で取得し、貸与する。</w:t>
      </w:r>
    </w:p>
    <w:p>
      <w:pPr>
        <w:pStyle w:val="0"/>
        <w:spacing w:before="32" w:beforeLines="10" w:beforeAutospacing="0"/>
        <w:ind w:left="425"/>
        <w:rPr>
          <w:rFonts w:hint="eastAsia" w:ascii="ＭＳ ゴシック" w:hAnsi="ＭＳ ゴシック" w:eastAsia="ＭＳ ゴシック"/>
        </w:rPr>
      </w:pPr>
      <w:r>
        <w:rPr>
          <w:rFonts w:hint="eastAsia" w:ascii="ＭＳ ゴシック" w:hAnsi="ＭＳ ゴシック" w:eastAsia="ＭＳ ゴシック"/>
        </w:rPr>
        <w:t>①　法令制限等に係る調査及び供給施設等の状況に係る調査</w:t>
      </w:r>
    </w:p>
    <w:p>
      <w:pPr>
        <w:pStyle w:val="0"/>
        <w:ind w:left="653" w:leftChars="300" w:firstLine="176" w:firstLineChars="81"/>
        <w:rPr>
          <w:rFonts w:hint="eastAsia"/>
        </w:rPr>
      </w:pPr>
      <w:r>
        <w:rPr>
          <w:rFonts w:hint="eastAsia"/>
        </w:rPr>
        <w:t>都市計画区域、用途地域等法令制限に係る調査及び、電気、ガス、上下水道等供給施設の状況に係る調査を行う。</w:t>
      </w:r>
    </w:p>
    <w:p>
      <w:pPr>
        <w:pStyle w:val="0"/>
        <w:spacing w:before="32" w:beforeLines="10" w:beforeAutospacing="0"/>
        <w:ind w:firstLine="218" w:firstLineChars="100"/>
        <w:rPr>
          <w:rFonts w:hint="eastAsia" w:ascii="ＭＳ ゴシック" w:hAnsi="ＭＳ ゴシック" w:eastAsia="ＭＳ ゴシック"/>
        </w:rPr>
      </w:pPr>
      <w:r>
        <w:rPr>
          <w:rFonts w:hint="eastAsia" w:ascii="ＭＳ ゴシック" w:hAnsi="ＭＳ ゴシック" w:eastAsia="ＭＳ ゴシック"/>
        </w:rPr>
        <w:t>　②　特記事項関係に係る調査</w:t>
      </w:r>
    </w:p>
    <w:p>
      <w:pPr>
        <w:pStyle w:val="0"/>
        <w:ind w:left="626" w:leftChars="288" w:firstLine="200" w:firstLineChars="92"/>
        <w:rPr>
          <w:rFonts w:hint="eastAsia"/>
        </w:rPr>
      </w:pPr>
      <w:r>
        <w:rPr>
          <w:rFonts w:hint="eastAsia"/>
        </w:rPr>
        <w:t>越境物、セットバック必要の有無及び地下排水管の存在など特に注意を促す必要がある事柄について現地を確認の上調査を行う。</w:t>
      </w:r>
    </w:p>
    <w:p>
      <w:pPr>
        <w:pStyle w:val="0"/>
        <w:spacing w:before="32" w:beforeLines="10" w:beforeAutospacing="0"/>
        <w:rPr>
          <w:rFonts w:hint="eastAsia" w:ascii="ＭＳ ゴシック" w:hAnsi="ＭＳ ゴシック" w:eastAsia="ＭＳ ゴシック"/>
        </w:rPr>
      </w:pPr>
      <w:r>
        <w:rPr>
          <w:rFonts w:hint="eastAsia" w:ascii="ＭＳ ゴシック" w:hAnsi="ＭＳ ゴシック" w:eastAsia="ＭＳ ゴシック"/>
        </w:rPr>
        <w:t>　　③　その他、物件調書の作成のため必要な調査等</w:t>
      </w:r>
    </w:p>
    <w:p>
      <w:pPr>
        <w:pStyle w:val="0"/>
        <w:spacing w:before="32" w:beforeLines="10" w:beforeAutospacing="0"/>
        <w:rPr>
          <w:rFonts w:hint="eastAsia" w:ascii="ＭＳ ゴシック" w:hAnsi="ＭＳ ゴシック" w:eastAsia="ＭＳ ゴシック"/>
        </w:rPr>
      </w:pPr>
      <w:r>
        <w:rPr>
          <w:rFonts w:hint="eastAsia" w:ascii="ＭＳ ゴシック" w:hAnsi="ＭＳ ゴシック" w:eastAsia="ＭＳ ゴシック"/>
        </w:rPr>
        <w:t>　　④　現地写真の取得・整備</w:t>
      </w:r>
    </w:p>
    <w:p>
      <w:pPr>
        <w:pStyle w:val="0"/>
        <w:ind w:left="866" w:hanging="866" w:hangingChars="398"/>
        <w:rPr>
          <w:rFonts w:hint="eastAsia"/>
        </w:rPr>
      </w:pPr>
      <w:r>
        <w:rPr>
          <w:rFonts w:hint="eastAsia"/>
        </w:rPr>
        <w:t>　　　　現地写真（電子データ）を成果として納品する。</w:t>
      </w:r>
    </w:p>
    <w:p>
      <w:pPr>
        <w:pStyle w:val="0"/>
        <w:spacing w:before="32" w:beforeLines="10" w:beforeAutospacing="0"/>
        <w:ind w:left="866" w:hanging="866" w:hangingChars="398"/>
        <w:rPr>
          <w:rFonts w:hint="eastAsia" w:ascii="ＭＳ ゴシック" w:hAnsi="ＭＳ ゴシック" w:eastAsia="ＭＳ ゴシック"/>
        </w:rPr>
      </w:pPr>
      <w:r>
        <w:rPr>
          <w:rFonts w:hint="eastAsia" w:ascii="ＭＳ ゴシック" w:hAnsi="ＭＳ ゴシック" w:eastAsia="ＭＳ ゴシック"/>
        </w:rPr>
        <w:t>　　⑤　売買価格に係る書面の作成</w:t>
      </w:r>
    </w:p>
    <w:p>
      <w:pPr>
        <w:pStyle w:val="0"/>
        <w:tabs>
          <w:tab w:val="left" w:leader="none" w:pos="8502"/>
        </w:tabs>
        <w:ind w:firstLine="864" w:firstLineChars="397"/>
        <w:rPr>
          <w:rFonts w:hint="eastAsia"/>
        </w:rPr>
      </w:pPr>
      <w:r>
        <w:rPr>
          <w:rFonts w:hint="eastAsia"/>
        </w:rPr>
        <w:t>市場動向調査、又は独自の方法により売却物件の参考価格を算定すること。</w:t>
      </w:r>
    </w:p>
    <w:p>
      <w:pPr>
        <w:pStyle w:val="0"/>
        <w:tabs>
          <w:tab w:val="left" w:leader="none" w:pos="8502"/>
        </w:tabs>
        <w:spacing w:before="160" w:beforeLines="50" w:beforeAutospacing="0"/>
        <w:ind w:firstLine="200" w:firstLineChars="92"/>
        <w:rPr>
          <w:rFonts w:hint="eastAsia" w:ascii="ＭＳ ゴシック" w:hAnsi="ＭＳ ゴシック" w:eastAsia="ＭＳ ゴシック"/>
        </w:rPr>
      </w:pPr>
      <w:r>
        <w:rPr>
          <w:rFonts w:hint="eastAsia" w:ascii="ＭＳ ゴシック" w:hAnsi="ＭＳ ゴシック" w:eastAsia="ＭＳ ゴシック"/>
        </w:rPr>
        <w:t>イ　売却可能性調査</w:t>
      </w:r>
    </w:p>
    <w:p>
      <w:pPr>
        <w:pStyle w:val="0"/>
        <w:ind w:left="418" w:leftChars="192" w:firstLine="200" w:firstLineChars="92"/>
        <w:rPr>
          <w:rFonts w:hint="eastAsia"/>
        </w:rPr>
      </w:pPr>
      <w:r>
        <w:rPr>
          <w:rFonts w:hint="eastAsia"/>
        </w:rPr>
        <w:t>物件調査対象のうち、県が指定する物件については、以下の事項について調査を行い結果について報告する。</w:t>
      </w:r>
    </w:p>
    <w:p>
      <w:pPr>
        <w:pStyle w:val="0"/>
        <w:spacing w:before="160" w:beforeLines="50" w:beforeAutospacing="0"/>
        <w:ind w:left="437"/>
        <w:rPr>
          <w:rFonts w:hint="eastAsia" w:ascii="ＭＳ ゴシック" w:hAnsi="ＭＳ ゴシック" w:eastAsia="ＭＳ ゴシック"/>
        </w:rPr>
      </w:pPr>
      <w:r>
        <w:rPr>
          <w:rFonts w:hint="eastAsia" w:ascii="ＭＳ ゴシック" w:hAnsi="ＭＳ ゴシック" w:eastAsia="ＭＳ ゴシック"/>
        </w:rPr>
        <w:t>①　境界確認及び測量要否の検討</w:t>
      </w:r>
    </w:p>
    <w:p>
      <w:pPr>
        <w:pStyle w:val="0"/>
        <w:ind w:left="435"/>
        <w:rPr>
          <w:rFonts w:hint="eastAsia"/>
        </w:rPr>
      </w:pPr>
      <w:r>
        <w:rPr>
          <w:rFonts w:hint="eastAsia"/>
        </w:rPr>
        <w:t>　　現地・帳簿類から状況を調査し、測量が必要か否かの判断を行う。</w:t>
      </w:r>
    </w:p>
    <w:p>
      <w:pPr>
        <w:pStyle w:val="0"/>
        <w:spacing w:before="160" w:beforeLines="50" w:beforeAutospacing="0"/>
        <w:ind w:left="437"/>
        <w:rPr>
          <w:rFonts w:hint="eastAsia" w:ascii="ＭＳ ゴシック" w:hAnsi="ＭＳ ゴシック" w:eastAsia="ＭＳ ゴシック"/>
        </w:rPr>
      </w:pPr>
      <w:r>
        <w:rPr>
          <w:rFonts w:hint="eastAsia" w:ascii="ＭＳ ゴシック" w:hAnsi="ＭＳ ゴシック" w:eastAsia="ＭＳ ゴシック"/>
        </w:rPr>
        <w:t>②　建物の解体要否についての調査</w:t>
      </w:r>
    </w:p>
    <w:p>
      <w:pPr>
        <w:pStyle w:val="0"/>
        <w:ind w:left="435"/>
        <w:rPr>
          <w:rFonts w:hint="eastAsia"/>
        </w:rPr>
      </w:pPr>
      <w:r>
        <w:rPr>
          <w:rFonts w:hint="eastAsia"/>
        </w:rPr>
        <w:t>　</w:t>
      </w:r>
      <w:r>
        <w:rPr>
          <w:rFonts w:hint="eastAsia"/>
        </w:rPr>
        <w:t xml:space="preserve">  </w:t>
      </w:r>
      <w:r>
        <w:rPr>
          <w:rFonts w:hint="eastAsia"/>
        </w:rPr>
        <w:t>建築物や構造物がある場合、流通させるために撤去が必要か否かの判断を行う。</w:t>
      </w:r>
    </w:p>
    <w:p>
      <w:pPr>
        <w:pStyle w:val="0"/>
        <w:spacing w:before="32" w:beforeLines="10" w:beforeAutospacing="0"/>
        <w:ind w:left="437"/>
        <w:rPr>
          <w:rFonts w:hint="eastAsia" w:ascii="ＭＳ ゴシック" w:hAnsi="ＭＳ ゴシック" w:eastAsia="ＭＳ ゴシック"/>
        </w:rPr>
      </w:pPr>
      <w:r>
        <w:rPr>
          <w:rFonts w:hint="eastAsia" w:ascii="ＭＳ ゴシック" w:hAnsi="ＭＳ ゴシック" w:eastAsia="ＭＳ ゴシック"/>
        </w:rPr>
        <w:t>③　市場流通性についての調査</w:t>
      </w:r>
    </w:p>
    <w:p>
      <w:pPr>
        <w:pStyle w:val="0"/>
        <w:ind w:left="435"/>
        <w:rPr>
          <w:rFonts w:hint="eastAsia"/>
        </w:rPr>
      </w:pPr>
      <w:r>
        <w:rPr>
          <w:rFonts w:hint="eastAsia"/>
        </w:rPr>
        <w:t>　</w:t>
      </w:r>
      <w:r>
        <w:rPr>
          <w:rFonts w:hint="eastAsia"/>
        </w:rPr>
        <w:t xml:space="preserve">  </w:t>
      </w:r>
      <w:r>
        <w:rPr>
          <w:rFonts w:hint="eastAsia"/>
        </w:rPr>
        <w:t>一般的に市場で流通する物件か否かの判断を行う。</w:t>
      </w:r>
    </w:p>
    <w:p>
      <w:pPr>
        <w:pStyle w:val="0"/>
        <w:ind w:left="218" w:hanging="218" w:hangingChars="100"/>
        <w:rPr>
          <w:rFonts w:hint="eastAsia"/>
        </w:rPr>
      </w:pPr>
      <w:r>
        <w:rPr>
          <w:rFonts w:hint="eastAsia"/>
        </w:rPr>
        <w:t>　　</w:t>
      </w:r>
    </w:p>
    <w:p>
      <w:pPr>
        <w:pStyle w:val="0"/>
        <w:ind w:left="218" w:hanging="218" w:hangingChars="100"/>
        <w:rPr>
          <w:rFonts w:hint="eastAsia" w:ascii="ＭＳ ゴシック" w:hAnsi="ＭＳ ゴシック" w:eastAsia="ＭＳ ゴシック"/>
        </w:rPr>
      </w:pPr>
      <w:r>
        <w:rPr>
          <w:rFonts w:hint="eastAsia" w:ascii="ＭＳ ゴシック" w:hAnsi="ＭＳ ゴシック" w:eastAsia="ＭＳ ゴシック"/>
        </w:rPr>
        <w:t>（２）売却業務</w:t>
      </w:r>
    </w:p>
    <w:p>
      <w:pPr>
        <w:pStyle w:val="0"/>
        <w:ind w:firstLine="218" w:firstLineChars="100"/>
        <w:rPr>
          <w:rFonts w:hint="eastAsia" w:ascii="ＭＳ ゴシック" w:hAnsi="ＭＳ ゴシック" w:eastAsia="ＭＳ ゴシック"/>
        </w:rPr>
      </w:pPr>
      <w:r>
        <w:rPr>
          <w:rFonts w:hint="eastAsia" w:ascii="ＭＳ ゴシック" w:hAnsi="ＭＳ ゴシック" w:eastAsia="ＭＳ ゴシック"/>
        </w:rPr>
        <w:t>ア　契約相手の探索</w:t>
      </w:r>
    </w:p>
    <w:p>
      <w:pPr>
        <w:pStyle w:val="0"/>
        <w:rPr>
          <w:rFonts w:hint="eastAsia"/>
        </w:rPr>
      </w:pPr>
      <w:r>
        <w:rPr>
          <w:rFonts w:hint="eastAsia"/>
        </w:rPr>
        <w:t>　　　現地広報、紙面広報及び独自のネットワークを通じて契約相手の探索を行う。</w:t>
      </w:r>
    </w:p>
    <w:p>
      <w:pPr>
        <w:pStyle w:val="0"/>
        <w:spacing w:before="32" w:beforeLines="10" w:beforeAutospacing="0"/>
        <w:ind w:firstLine="435" w:firstLineChars="200"/>
        <w:rPr>
          <w:rFonts w:hint="eastAsia"/>
        </w:rPr>
      </w:pPr>
      <w:r>
        <w:rPr>
          <w:rFonts w:hint="eastAsia" w:ascii="ＭＳ ゴシック" w:hAnsi="ＭＳ ゴシック" w:eastAsia="ＭＳ ゴシック"/>
        </w:rPr>
        <w:t>①　現地看板を設置すること</w:t>
      </w:r>
    </w:p>
    <w:p>
      <w:pPr>
        <w:pStyle w:val="0"/>
        <w:ind w:left="653" w:leftChars="200" w:hanging="218" w:hangingChars="100"/>
        <w:rPr>
          <w:rFonts w:hint="eastAsia"/>
        </w:rPr>
      </w:pPr>
      <w:r>
        <w:rPr>
          <w:rFonts w:hint="eastAsia"/>
        </w:rPr>
        <w:t>　　現地に「売地」看板（看板に、売主として「静岡県資産経営課」と表記するが、連絡先は受託者とする）を設置して現地広告を行う。なお、組織改編により課名が変更になった場合は、売主としての表記は新たな課名での表記とする。</w:t>
      </w:r>
      <w:bookmarkStart w:id="0" w:name="_GoBack"/>
      <w:bookmarkEnd w:id="0"/>
    </w:p>
    <w:p>
      <w:pPr>
        <w:pStyle w:val="0"/>
        <w:spacing w:before="32" w:beforeLines="10" w:beforeAutospacing="0"/>
        <w:ind w:left="653" w:hanging="653" w:hangingChars="300"/>
        <w:rPr>
          <w:rFonts w:hint="eastAsia"/>
        </w:rPr>
      </w:pPr>
      <w:r>
        <w:rPr>
          <w:rFonts w:hint="eastAsia"/>
        </w:rPr>
        <w:t>　　</w:t>
      </w:r>
      <w:r>
        <w:rPr>
          <w:rFonts w:hint="eastAsia" w:ascii="ＭＳ ゴシック" w:hAnsi="ＭＳ ゴシック" w:eastAsia="ＭＳ ゴシック"/>
        </w:rPr>
        <w:t>②</w:t>
      </w:r>
      <w:r>
        <w:rPr>
          <w:rFonts w:hint="eastAsia"/>
        </w:rPr>
        <w:t>　入札実施時の新聞○紙への広告掲載等（○○新聞、○○新聞）、新聞折込チラシ（○回）への掲載、不動産専門誌等への掲載（○○）、○○○○等による広告（具体的な紙面についてはプロポーザルにおいて各事業者が提案）。</w:t>
      </w:r>
    </w:p>
    <w:p>
      <w:pPr>
        <w:pStyle w:val="0"/>
        <w:spacing w:before="32" w:beforeLines="10" w:beforeAutospacing="0"/>
        <w:ind w:left="653" w:hanging="653" w:hangingChars="300"/>
        <w:rPr>
          <w:rFonts w:hint="eastAsia"/>
        </w:rPr>
      </w:pPr>
      <w:r>
        <w:rPr>
          <w:rFonts w:hint="eastAsia"/>
        </w:rPr>
        <w:t>　　③　受託者は、独自のネットワークを通じて、入札参加者の探索及び入札参加申込みの勧奨を行う。</w:t>
      </w:r>
    </w:p>
    <w:p>
      <w:pPr>
        <w:pStyle w:val="0"/>
        <w:spacing w:before="32" w:beforeLines="10" w:beforeAutospacing="0"/>
        <w:ind w:left="437"/>
        <w:rPr>
          <w:rFonts w:hint="eastAsia" w:ascii="ＭＳ ゴシック" w:hAnsi="ＭＳ ゴシック" w:eastAsia="ＭＳ ゴシック"/>
        </w:rPr>
      </w:pPr>
      <w:r>
        <w:rPr>
          <w:rFonts w:hint="eastAsia" w:ascii="ＭＳ ゴシック" w:hAnsi="ＭＳ ゴシック" w:eastAsia="ＭＳ ゴシック"/>
        </w:rPr>
        <w:t>④　対象物件の現地説明等をした上で、買受希望者の購入意欲の確認</w:t>
      </w:r>
    </w:p>
    <w:p>
      <w:pPr>
        <w:pStyle w:val="0"/>
        <w:ind w:left="650" w:leftChars="200" w:hanging="215" w:hangingChars="99"/>
        <w:rPr>
          <w:rFonts w:hint="eastAsia"/>
        </w:rPr>
      </w:pPr>
      <w:r>
        <w:rPr>
          <w:rFonts w:hint="eastAsia"/>
        </w:rPr>
        <w:t>　　現地広報及び紙面広報等により買受希望者から連絡があった場合、現地案内等の対応を行い、購入希望について確認を行う。</w:t>
      </w:r>
    </w:p>
    <w:p>
      <w:pPr>
        <w:pStyle w:val="0"/>
        <w:spacing w:before="32" w:beforeLines="10" w:beforeAutospacing="0"/>
        <w:ind w:left="653" w:hanging="653" w:hangingChars="300"/>
        <w:rPr>
          <w:rFonts w:hint="eastAsia"/>
        </w:rPr>
      </w:pPr>
      <w:r>
        <w:rPr>
          <w:rFonts w:hint="eastAsia"/>
        </w:rPr>
        <w:t>　　</w:t>
      </w:r>
      <w:r>
        <w:rPr>
          <w:rFonts w:hint="eastAsia" w:ascii="ＭＳ ゴシック" w:hAnsi="ＭＳ ゴシック" w:eastAsia="ＭＳ ゴシック"/>
        </w:rPr>
        <w:t>⑤</w:t>
      </w:r>
      <w:r>
        <w:rPr>
          <w:rFonts w:hint="eastAsia"/>
        </w:rPr>
        <w:t>　一般競争入札が不調となった場合に、対象物件の所在地、規模、形質、売買価額その他の事項を、指定流通機構に登録する。</w:t>
      </w:r>
    </w:p>
    <w:p>
      <w:pPr>
        <w:pStyle w:val="0"/>
        <w:spacing w:before="32" w:beforeLines="10" w:beforeAutospacing="0"/>
        <w:ind w:left="617" w:leftChars="208" w:hanging="165" w:hangingChars="76"/>
        <w:rPr>
          <w:rFonts w:hint="eastAsia"/>
        </w:rPr>
      </w:pPr>
      <w:r>
        <w:rPr>
          <w:rFonts w:hint="eastAsia" w:ascii="ＭＳ ゴシック" w:hAnsi="ＭＳ ゴシック" w:eastAsia="ＭＳ ゴシック"/>
        </w:rPr>
        <w:t>⑥</w:t>
      </w:r>
      <w:r>
        <w:rPr>
          <w:rFonts w:hint="eastAsia"/>
        </w:rPr>
        <w:t>　一般競争入札が不調となった場合に、当該不調物件は、受託者による先着順の随時売却に移行する。この場合、県のホームページにおいても広報を行うが、受託者は、独自のネットワークを通じて買主の探索にあたり、媒介物件として取り扱う。</w:t>
      </w:r>
    </w:p>
    <w:p>
      <w:pPr>
        <w:pStyle w:val="0"/>
        <w:spacing w:before="160" w:beforeLines="50" w:beforeAutospacing="0"/>
        <w:ind w:firstLine="218" w:firstLineChars="100"/>
        <w:rPr>
          <w:rFonts w:hint="eastAsia" w:ascii="ＭＳ ゴシック" w:hAnsi="ＭＳ ゴシック" w:eastAsia="ＭＳ ゴシック"/>
        </w:rPr>
      </w:pPr>
      <w:r>
        <w:rPr>
          <w:rFonts w:hint="eastAsia" w:ascii="ＭＳ ゴシック" w:hAnsi="ＭＳ ゴシック" w:eastAsia="ＭＳ ゴシック"/>
        </w:rPr>
        <w:t>イ　重要事項説明</w:t>
      </w:r>
    </w:p>
    <w:p>
      <w:pPr>
        <w:pStyle w:val="0"/>
        <w:ind w:left="437" w:leftChars="1" w:hanging="435" w:hangingChars="200"/>
        <w:rPr>
          <w:rFonts w:hint="eastAsia"/>
        </w:rPr>
      </w:pPr>
      <w:r>
        <w:rPr>
          <w:rFonts w:hint="eastAsia"/>
        </w:rPr>
        <w:t>　　　買受希望者に対して、一般競争入札においては札入れ後に、入札不調物件は契約締結前に行う。</w:t>
      </w:r>
    </w:p>
    <w:p>
      <w:pPr>
        <w:pStyle w:val="0"/>
        <w:spacing w:before="160" w:beforeLines="50" w:beforeAutospacing="0"/>
        <w:ind w:left="649" w:leftChars="100" w:hanging="431" w:hangingChars="198"/>
        <w:rPr>
          <w:rFonts w:hint="eastAsia" w:ascii="ＭＳ ゴシック" w:hAnsi="ＭＳ ゴシック" w:eastAsia="ＭＳ ゴシック"/>
        </w:rPr>
      </w:pPr>
      <w:r>
        <w:rPr>
          <w:rFonts w:hint="eastAsia" w:ascii="ＭＳ ゴシック" w:hAnsi="ＭＳ ゴシック" w:eastAsia="ＭＳ ゴシック"/>
        </w:rPr>
        <w:t>ウ　業務委託対象物件の環境整備</w:t>
      </w:r>
    </w:p>
    <w:p>
      <w:pPr>
        <w:pStyle w:val="0"/>
        <w:ind w:left="650" w:hanging="650" w:hangingChars="299"/>
        <w:rPr>
          <w:rFonts w:hint="eastAsia"/>
        </w:rPr>
      </w:pPr>
      <w:r>
        <w:rPr>
          <w:rFonts w:hint="eastAsia"/>
        </w:rPr>
        <w:t>　　　入札実施の前に現地確認を行い、必要に応じて草刈・建物周りの清掃等準備を行う。</w:t>
      </w:r>
    </w:p>
    <w:p>
      <w:pPr>
        <w:pStyle w:val="0"/>
        <w:ind w:left="637" w:leftChars="293"/>
        <w:rPr>
          <w:rFonts w:hint="eastAsia"/>
        </w:rPr>
      </w:pPr>
      <w:r>
        <w:rPr>
          <w:rFonts w:hint="eastAsia"/>
        </w:rPr>
        <w:t>　</w:t>
      </w:r>
    </w:p>
    <w:p>
      <w:pPr>
        <w:pStyle w:val="0"/>
        <w:rPr>
          <w:rFonts w:hint="eastAsia" w:ascii="ＭＳ ゴシック" w:hAnsi="ＭＳ ゴシック" w:eastAsia="ＭＳ ゴシック"/>
        </w:rPr>
      </w:pPr>
      <w:r>
        <w:rPr>
          <w:rFonts w:hint="eastAsia" w:ascii="ＭＳ ゴシック" w:hAnsi="ＭＳ ゴシック" w:eastAsia="ＭＳ ゴシック"/>
        </w:rPr>
        <w:t>６　その他</w:t>
      </w:r>
    </w:p>
    <w:p>
      <w:pPr>
        <w:pStyle w:val="0"/>
        <w:rPr>
          <w:rFonts w:hint="eastAsia" w:ascii="ＭＳ ゴシック" w:hAnsi="ＭＳ ゴシック" w:eastAsia="ＭＳ ゴシック"/>
        </w:rPr>
      </w:pPr>
      <w:r>
        <w:rPr>
          <w:rFonts w:hint="eastAsia" w:ascii="ＭＳ ゴシック" w:hAnsi="ＭＳ ゴシック" w:eastAsia="ＭＳ ゴシック"/>
        </w:rPr>
        <w:t>（１）報告事項</w:t>
      </w:r>
    </w:p>
    <w:p>
      <w:pPr>
        <w:pStyle w:val="0"/>
        <w:ind w:left="438" w:leftChars="101" w:hanging="218" w:hangingChars="100"/>
        <w:rPr>
          <w:rFonts w:hint="eastAsia"/>
        </w:rPr>
      </w:pPr>
      <w:r>
        <w:rPr>
          <w:rFonts w:hint="eastAsia" w:ascii="ＭＳ ゴシック" w:hAnsi="ＭＳ ゴシック" w:eastAsia="ＭＳ ゴシック"/>
        </w:rPr>
        <w:t>ア</w:t>
      </w:r>
      <w:r>
        <w:rPr>
          <w:rFonts w:hint="eastAsia"/>
        </w:rPr>
        <w:t>　受託者は、契約締結後速やかに業務の担当を定め、その氏名及び業務区分等を書面により委託者に通知する。</w:t>
      </w:r>
    </w:p>
    <w:p>
      <w:pPr>
        <w:pStyle w:val="0"/>
        <w:ind w:left="438" w:leftChars="101" w:hanging="218" w:hangingChars="100"/>
        <w:rPr>
          <w:rFonts w:hint="eastAsia"/>
        </w:rPr>
      </w:pPr>
      <w:r>
        <w:rPr>
          <w:rFonts w:hint="eastAsia" w:ascii="ＭＳ ゴシック" w:hAnsi="ＭＳ ゴシック" w:eastAsia="ＭＳ ゴシック"/>
        </w:rPr>
        <w:t>イ</w:t>
      </w:r>
      <w:r>
        <w:rPr>
          <w:rFonts w:hint="eastAsia"/>
        </w:rPr>
        <w:t>　受託者は委託業務を行うについて疑義が生じたときは、その都度委託者の指示を受けるものとする。</w:t>
      </w:r>
    </w:p>
    <w:p>
      <w:pPr>
        <w:pStyle w:val="0"/>
        <w:rPr>
          <w:rFonts w:hint="eastAsia" w:ascii="ＭＳ ゴシック" w:hAnsi="ＭＳ ゴシック" w:eastAsia="ＭＳ ゴシック"/>
        </w:rPr>
      </w:pPr>
      <w:r>
        <w:rPr>
          <w:rFonts w:hint="eastAsia" w:ascii="ＭＳ ゴシック" w:hAnsi="ＭＳ ゴシック" w:eastAsia="ＭＳ ゴシック"/>
        </w:rPr>
        <w:t>（２）買受人からの媒介報酬の徴収制限</w:t>
      </w:r>
    </w:p>
    <w:p>
      <w:pPr>
        <w:pStyle w:val="0"/>
        <w:ind w:firstLine="218" w:firstLineChars="100"/>
        <w:rPr>
          <w:rFonts w:hint="eastAsia"/>
        </w:rPr>
      </w:pPr>
      <w:r>
        <w:rPr>
          <w:rFonts w:hint="eastAsia" w:ascii="ＭＳ ゴシック" w:hAnsi="ＭＳ ゴシック" w:eastAsia="ＭＳ ゴシック"/>
        </w:rPr>
        <w:t>ア</w:t>
      </w:r>
      <w:r>
        <w:rPr>
          <w:rFonts w:hint="eastAsia"/>
        </w:rPr>
        <w:t>　「入札」で落札した買受人から媒介報酬を受け取ることは禁止する。</w:t>
      </w:r>
    </w:p>
    <w:p>
      <w:pPr>
        <w:pStyle w:val="0"/>
        <w:spacing w:before="32" w:beforeLines="10" w:beforeAutospacing="0"/>
        <w:ind w:left="436" w:leftChars="100" w:hanging="218" w:hangingChars="100"/>
        <w:rPr>
          <w:rFonts w:hint="eastAsia"/>
        </w:rPr>
      </w:pPr>
      <w:r>
        <w:rPr>
          <w:rFonts w:hint="eastAsia" w:ascii="ＭＳ ゴシック" w:hAnsi="ＭＳ ゴシック" w:eastAsia="ＭＳ ゴシック"/>
        </w:rPr>
        <w:t>イ</w:t>
      </w:r>
      <w:r>
        <w:rPr>
          <w:rFonts w:hint="eastAsia"/>
        </w:rPr>
        <w:t>　入札不調後、受託者の探索による買受人からの媒介報酬受け取りについては、県としては制限しない。</w:t>
      </w:r>
    </w:p>
    <w:p>
      <w:pPr>
        <w:pStyle w:val="0"/>
        <w:rPr>
          <w:rFonts w:hint="eastAsia" w:ascii="ＭＳ ゴシック" w:hAnsi="ＭＳ ゴシック" w:eastAsia="ＭＳ ゴシック"/>
        </w:rPr>
      </w:pPr>
      <w:r>
        <w:rPr>
          <w:rFonts w:hint="eastAsia" w:ascii="ＭＳ ゴシック" w:hAnsi="ＭＳ ゴシック" w:eastAsia="ＭＳ ゴシック"/>
        </w:rPr>
        <w:t>（３）受託者の対象物件買受の制限</w:t>
      </w:r>
    </w:p>
    <w:p>
      <w:pPr>
        <w:pStyle w:val="0"/>
        <w:ind w:firstLine="218" w:firstLineChars="100"/>
        <w:rPr>
          <w:rFonts w:hint="eastAsia"/>
        </w:rPr>
      </w:pPr>
      <w:r>
        <w:rPr>
          <w:rFonts w:hint="eastAsia" w:ascii="ＭＳ ゴシック" w:hAnsi="ＭＳ ゴシック" w:eastAsia="ＭＳ ゴシック"/>
        </w:rPr>
        <w:t>ア</w:t>
      </w:r>
      <w:r>
        <w:rPr>
          <w:rFonts w:hint="eastAsia"/>
        </w:rPr>
        <w:t>　受託者が入札に参加することは禁止する。</w:t>
      </w:r>
    </w:p>
    <w:p>
      <w:pPr>
        <w:pStyle w:val="0"/>
        <w:spacing w:before="32" w:beforeLines="10" w:beforeAutospacing="0"/>
        <w:ind w:firstLine="218" w:firstLineChars="100"/>
        <w:rPr>
          <w:rFonts w:hint="eastAsia"/>
        </w:rPr>
      </w:pPr>
      <w:r>
        <w:rPr>
          <w:rFonts w:hint="eastAsia" w:ascii="ＭＳ ゴシック" w:hAnsi="ＭＳ ゴシック" w:eastAsia="ＭＳ ゴシック"/>
        </w:rPr>
        <w:t>イ</w:t>
      </w:r>
      <w:r>
        <w:rPr>
          <w:rFonts w:hint="eastAsia"/>
        </w:rPr>
        <w:t>　入札不調後、随契売却の対象となった物件は受託者自ら購入することができる。</w:t>
      </w:r>
    </w:p>
    <w:sectPr>
      <w:footerReference r:id="rId6" w:type="even"/>
      <w:footerReference r:id="rId7" w:type="default"/>
      <w:footerReference r:id="rId5" w:type="first"/>
      <w:type w:val="continuous"/>
      <w:pgSz w:w="11907" w:h="16840"/>
      <w:pgMar w:top="1134" w:right="1134" w:bottom="1134" w:left="1418" w:header="851" w:footer="992" w:gutter="0"/>
      <w:pgNumType w:start="0"/>
      <w:cols w:space="720"/>
      <w:titlePg w:val="1"/>
      <w:textDirection w:val="lrTb"/>
      <w:docGrid w:type="linesAndChars" w:linePitch="331"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eastAsia"/>
      </w:rPr>
    </w:pPr>
    <w:r>
      <w:rPr>
        <w:rFonts w:hint="eastAsia"/>
      </w:rPr>
      <w:t>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89" w:hanging="189" w:hangingChars="90"/>
    </w:pPr>
    <w:rPr>
      <w:rFonts w:ascii="Century" w:hAnsi="Century"/>
    </w:rPr>
  </w:style>
  <w:style w:type="paragraph" w:styleId="16">
    <w:name w:val="Body Text"/>
    <w:basedOn w:val="0"/>
    <w:next w:val="16"/>
    <w:link w:val="0"/>
    <w:uiPriority w:val="0"/>
    <w:rPr>
      <w:rFonts w:ascii="Century" w:hAnsi="Century"/>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ランワード"/>
    <w:next w:val="20"/>
    <w:link w:val="0"/>
    <w:uiPriority w:val="0"/>
    <w:qFormat/>
    <w:pPr>
      <w:widowControl w:val="0"/>
      <w:wordWrap w:val="0"/>
      <w:autoSpaceDE w:val="0"/>
      <w:autoSpaceDN w:val="0"/>
      <w:adjustRightInd w:val="0"/>
      <w:spacing w:line="477" w:lineRule="exact"/>
      <w:jc w:val="both"/>
    </w:pPr>
    <w:rPr>
      <w:rFonts w:ascii="ＭＳ 明朝" w:hAnsi="ＭＳ 明朝"/>
      <w:spacing w:val="2"/>
      <w:sz w:val="21"/>
    </w:rPr>
  </w:style>
  <w:style w:type="paragraph" w:styleId="21">
    <w:name w:val="Date"/>
    <w:basedOn w:val="0"/>
    <w:next w:val="0"/>
    <w:link w:val="0"/>
    <w:uiPriority w:val="0"/>
    <w:rPr>
      <w:rFonts w:ascii="ＭＳ ゴシック" w:hAnsi="ＭＳ ゴシック" w:eastAsia="ＭＳ ゴシック"/>
      <w:sz w:val="36"/>
    </w:rPr>
  </w:style>
  <w:style w:type="character" w:styleId="22">
    <w:name w:val="Hyperlink"/>
    <w:basedOn w:val="10"/>
    <w:next w:val="22"/>
    <w:link w:val="0"/>
    <w:uiPriority w:val="0"/>
    <w:rPr>
      <w:color w:val="000000"/>
      <w:u w:val="single" w:color="auto"/>
    </w:rPr>
  </w:style>
  <w:style w:type="paragraph" w:styleId="23">
    <w:name w:val="Note Heading"/>
    <w:basedOn w:val="0"/>
    <w:next w:val="0"/>
    <w:link w:val="0"/>
    <w:uiPriority w:val="0"/>
    <w:pPr>
      <w:jc w:val="center"/>
    </w:pPr>
    <w:rPr>
      <w:rFonts w:ascii="Century" w:hAnsi="Century"/>
      <w:spacing w:val="2"/>
      <w:kern w:val="0"/>
    </w:rPr>
  </w:style>
  <w:style w:type="paragraph" w:styleId="24">
    <w:name w:val="Closing"/>
    <w:basedOn w:val="0"/>
    <w:next w:val="24"/>
    <w:link w:val="0"/>
    <w:uiPriority w:val="0"/>
    <w:pPr>
      <w:jc w:val="right"/>
    </w:pPr>
    <w:rPr>
      <w:rFonts w:ascii="Century" w:hAnsi="Century"/>
      <w:spacing w:val="2"/>
      <w:kern w:val="0"/>
    </w:rPr>
  </w:style>
  <w:style w:type="paragraph" w:styleId="25">
    <w:name w:val="Body Text Indent 2"/>
    <w:basedOn w:val="0"/>
    <w:next w:val="25"/>
    <w:link w:val="0"/>
    <w:uiPriority w:val="0"/>
    <w:pPr>
      <w:ind w:left="831" w:hanging="831" w:hangingChars="400"/>
    </w:pPr>
  </w:style>
  <w:style w:type="paragraph" w:styleId="26">
    <w:name w:val="Body Text Indent 3"/>
    <w:basedOn w:val="0"/>
    <w:next w:val="26"/>
    <w:link w:val="0"/>
    <w:uiPriority w:val="0"/>
    <w:pPr>
      <w:ind w:left="208" w:leftChars="100" w:firstLine="208" w:firstLineChars="100"/>
    </w:pPr>
  </w:style>
  <w:style w:type="paragraph" w:styleId="27">
    <w:name w:val="Plain Text"/>
    <w:basedOn w:val="0"/>
    <w:next w:val="27"/>
    <w:link w:val="0"/>
    <w:uiPriority w:val="0"/>
  </w:style>
  <w:style w:type="paragraph" w:styleId="28">
    <w:name w:val="Block Text"/>
    <w:basedOn w:val="0"/>
    <w:next w:val="28"/>
    <w:link w:val="0"/>
    <w:uiPriority w:val="0"/>
    <w:pPr>
      <w:ind w:left="628" w:leftChars="202" w:right="89" w:rightChars="43" w:hanging="208" w:hangingChars="100"/>
    </w:pPr>
  </w:style>
  <w:style w:type="paragraph" w:styleId="29">
    <w:name w:val="List"/>
    <w:basedOn w:val="0"/>
    <w:next w:val="29"/>
    <w:link w:val="0"/>
    <w:uiPriority w:val="0"/>
    <w:pPr>
      <w:ind w:left="200" w:hanging="200" w:hangingChars="200"/>
    </w:pPr>
  </w:style>
  <w:style w:type="paragraph" w:styleId="30">
    <w:name w:val="List 2"/>
    <w:basedOn w:val="0"/>
    <w:next w:val="30"/>
    <w:link w:val="0"/>
    <w:uiPriority w:val="0"/>
    <w:pPr>
      <w:ind w:left="100" w:leftChars="200" w:hanging="200" w:hangingChars="200"/>
    </w:pPr>
  </w:style>
  <w:style w:type="paragraph" w:styleId="31">
    <w:name w:val="List Continue"/>
    <w:basedOn w:val="0"/>
    <w:next w:val="31"/>
    <w:link w:val="0"/>
    <w:uiPriority w:val="0"/>
    <w:pPr>
      <w:spacing w:after="180" w:afterLines="0" w:afterAutospacing="0"/>
      <w:ind w:left="425" w:leftChars="200"/>
    </w:pPr>
  </w:style>
  <w:style w:type="paragraph" w:styleId="32">
    <w:name w:val="List 3"/>
    <w:basedOn w:val="0"/>
    <w:next w:val="32"/>
    <w:link w:val="0"/>
    <w:uiPriority w:val="0"/>
    <w:pPr>
      <w:ind w:left="100" w:leftChars="400" w:hanging="200" w:hangingChars="200"/>
    </w:pPr>
  </w:style>
  <w:style w:type="paragraph" w:styleId="33">
    <w:name w:val="List Continue 2"/>
    <w:basedOn w:val="0"/>
    <w:next w:val="33"/>
    <w:link w:val="0"/>
    <w:uiPriority w:val="0"/>
    <w:pPr>
      <w:spacing w:after="180" w:afterLines="0" w:afterAutospacing="0"/>
      <w:ind w:left="850" w:leftChars="400"/>
    </w:pPr>
  </w:style>
  <w:style w:type="paragraph" w:styleId="34">
    <w:name w:val="List 4"/>
    <w:basedOn w:val="0"/>
    <w:next w:val="34"/>
    <w:link w:val="0"/>
    <w:uiPriority w:val="0"/>
    <w:pPr>
      <w:ind w:left="100" w:leftChars="600" w:hanging="200" w:hangingChars="200"/>
    </w:pPr>
  </w:style>
  <w:style w:type="paragraph" w:styleId="35">
    <w:name w:val="List Continue 4"/>
    <w:basedOn w:val="0"/>
    <w:next w:val="35"/>
    <w:link w:val="0"/>
    <w:uiPriority w:val="0"/>
    <w:pPr>
      <w:spacing w:after="180" w:afterLines="0" w:afterAutospacing="0"/>
      <w:ind w:left="1700" w:leftChars="800"/>
    </w:pPr>
  </w:style>
  <w:style w:type="paragraph" w:styleId="36">
    <w:name w:val="List Continue 3"/>
    <w:basedOn w:val="0"/>
    <w:next w:val="36"/>
    <w:link w:val="0"/>
    <w:uiPriority w:val="0"/>
    <w:pPr>
      <w:spacing w:after="180" w:afterLines="0" w:afterAutospacing="0"/>
      <w:ind w:left="1275" w:leftChars="600"/>
    </w:pPr>
  </w:style>
  <w:style w:type="character" w:styleId="37">
    <w:name w:val="FollowedHyperlink"/>
    <w:basedOn w:val="10"/>
    <w:next w:val="37"/>
    <w:link w:val="0"/>
    <w:uiPriority w:val="0"/>
    <w:rPr>
      <w:color w:val="800080"/>
      <w:u w:val="single" w:color="auto"/>
    </w:rPr>
  </w:style>
  <w:style w:type="paragraph" w:styleId="38">
    <w:name w:val="Body Text 2"/>
    <w:basedOn w:val="0"/>
    <w:next w:val="38"/>
    <w:link w:val="0"/>
    <w:uiPriority w:val="0"/>
    <w:pPr>
      <w:widowControl w:val="1"/>
      <w:jc w:val="left"/>
    </w:pPr>
  </w:style>
  <w:style w:type="paragraph" w:styleId="39" w:customStyle="1">
    <w:name w:val="casubmit1"/>
    <w:basedOn w:val="0"/>
    <w:next w:val="39"/>
    <w:link w:val="0"/>
    <w:uiPriority w:val="0"/>
    <w:qFormat/>
    <w:pPr>
      <w:widowControl w:val="1"/>
      <w:spacing w:before="75" w:beforeLines="0" w:beforeAutospacing="0" w:after="75" w:afterLines="0" w:afterAutospacing="0" w:line="336" w:lineRule="atLeast"/>
      <w:jc w:val="center"/>
    </w:pPr>
    <w:rPr>
      <w:rFonts w:ascii="ＭＳ Ｐゴシック" w:hAnsi="ＭＳ Ｐゴシック" w:eastAsia="ＭＳ Ｐゴシック"/>
      <w:kern w:val="0"/>
      <w:sz w:val="24"/>
    </w:rPr>
  </w:style>
  <w:style w:type="paragraph" w:styleId="40">
    <w:name w:val="Body Text 3"/>
    <w:basedOn w:val="0"/>
    <w:next w:val="40"/>
    <w:link w:val="0"/>
    <w:uiPriority w:val="0"/>
    <w:rPr>
      <w:sz w:val="16"/>
    </w:rPr>
  </w:style>
  <w:style w:type="paragraph" w:styleId="41">
    <w:name w:val="Balloon Text"/>
    <w:basedOn w:val="0"/>
    <w:next w:val="41"/>
    <w:link w:val="0"/>
    <w:uiPriority w:val="0"/>
    <w:semiHidden/>
    <w:rPr>
      <w:rFonts w:ascii="Arial" w:hAnsi="Arial" w:eastAsia="ＭＳ ゴシック"/>
      <w:sz w:val="18"/>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3</Pages>
  <Words>1</Words>
  <Characters>1785</Characters>
  <Application>JUST Note</Application>
  <Lines>85</Lines>
  <Paragraphs>60</Paragraphs>
  <Company>浜松市役所</Company>
  <CharactersWithSpaces>1867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地方自治法（抄）</dc:title>
  <dc:creator>西村 文</dc:creator>
  <cp:lastModifiedBy>花村　拓海</cp:lastModifiedBy>
  <cp:lastPrinted>2025-02-25T06:57:44Z</cp:lastPrinted>
  <dcterms:created xsi:type="dcterms:W3CDTF">2018-10-31T02:07:00Z</dcterms:created>
  <dcterms:modified xsi:type="dcterms:W3CDTF">2025-02-25T06:49:21Z</dcterms:modified>
  <cp:revision>14</cp:revision>
</cp:coreProperties>
</file>